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E5F" w:rsidRDefault="00E77E5F" w:rsidP="00E77E5F">
      <w:pPr>
        <w:pStyle w:val="ds-markdown-paragraph"/>
        <w:shd w:val="clear" w:color="auto" w:fill="FFFFFF"/>
        <w:spacing w:after="240" w:afterAutospacing="0"/>
        <w:rPr>
          <w:rStyle w:val="a3"/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 xml:space="preserve">Аннотация </w:t>
      </w:r>
      <w:r>
        <w:rPr>
          <w:rStyle w:val="a3"/>
          <w:rFonts w:ascii="Segoe UI" w:hAnsi="Segoe UI" w:cs="Segoe UI"/>
          <w:color w:val="0F1115"/>
        </w:rPr>
        <w:t xml:space="preserve">к теме Современные подходы к организации военно-патриотического воспитания подрастающего поколения </w:t>
      </w:r>
    </w:p>
    <w:p w:rsidR="00E77E5F" w:rsidRDefault="00E77E5F" w:rsidP="00E77E5F">
      <w:pPr>
        <w:pStyle w:val="ds-markdown-paragraph"/>
        <w:shd w:val="clear" w:color="auto" w:fill="FFFFFF"/>
        <w:spacing w:after="240" w:afterAutospacing="0"/>
        <w:rPr>
          <w:rFonts w:ascii="Segoe UI" w:hAnsi="Segoe UI" w:cs="Segoe UI"/>
          <w:color w:val="0F1115"/>
        </w:rPr>
      </w:pPr>
      <w:proofErr w:type="gramStart"/>
      <w:r>
        <w:rPr>
          <w:rStyle w:val="a3"/>
          <w:rFonts w:ascii="Segoe UI" w:hAnsi="Segoe UI" w:cs="Segoe UI"/>
          <w:color w:val="0F1115"/>
        </w:rPr>
        <w:t>(</w:t>
      </w:r>
      <w:r>
        <w:rPr>
          <w:rStyle w:val="a3"/>
          <w:rFonts w:ascii="Segoe UI" w:hAnsi="Segoe UI" w:cs="Segoe UI"/>
          <w:color w:val="0F1115"/>
        </w:rPr>
        <w:t>к лекциям «Нормативно-правовое обеспечение патриотического воспитания», «Цели, задачи, принципы и направления военно-патриотического воспитания.</w:t>
      </w:r>
      <w:proofErr w:type="gramEnd"/>
      <w:r>
        <w:rPr>
          <w:rStyle w:val="a3"/>
          <w:rFonts w:ascii="Segoe UI" w:hAnsi="Segoe UI" w:cs="Segoe UI"/>
          <w:color w:val="0F1115"/>
        </w:rPr>
        <w:t xml:space="preserve"> Система военно-патриотического воспитания в Российской Федерации», «Взаимодействие субъектов военно-патриотического воспитания, включая патриотические объединения (клубы)», «Обеспечение военно-патриотического воспитания» и «Основные всероссийские мероприятия, проекты и лучшие практики военно-патриотического воспитания»</w:t>
      </w:r>
      <w:r>
        <w:rPr>
          <w:rStyle w:val="a3"/>
          <w:rFonts w:ascii="Segoe UI" w:hAnsi="Segoe UI" w:cs="Segoe UI"/>
          <w:color w:val="0F1115"/>
        </w:rPr>
        <w:t>)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Военно-патриотическое воспитание в Российской Федерации представляет собой многоуровневую систему, интегрированную в общую государственную политику патриотического воспитания и охватывающую все уровни общества — от семьи до федеральных органов власти. Эффективность этой системы определяется совокупностью правовых, организационных, материально-технических, кадровых и информационных факторов, а также согласованным взаимодействием всех субъектов воспитательного процесса. В условиях современных геополитических вызовов, когда вопросы укрепления обороноспособности, сохранения исторической памяти и формирования гражданской идентичности приобретают стратегическое значение, педагог, организатор воспитательной работы и руководитель военно-патриотического объединения должны обладать целостным представлением о нормативно-правовой базе, структуре системы, ресурсном обеспечении и актуальных практиках военно-патриотического воспитания.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Цель лекций: сформировать у слушателей системное представление о нормативно-правовых основах патриотического и военно-патриотического воспитания, целях, задачах и принципах его реализации, структуре системы военно-патриотического воспитания в Российской Федерации, ключевых субъектах взаимодействия, организационно-правовых формах военно-патриотических объединений (клубов), материально-техническом, кадровом, финансовом и информационном обеспечении, а также о всероссийских мероприятиях и лучших региональных практиках в данной сфере.</w:t>
      </w:r>
      <w:proofErr w:type="gramEnd"/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Теоретические основы </w:t>
      </w:r>
      <w:bookmarkStart w:id="0" w:name="_GoBack"/>
      <w:bookmarkEnd w:id="0"/>
      <w:r>
        <w:rPr>
          <w:rFonts w:ascii="Segoe UI" w:hAnsi="Segoe UI" w:cs="Segoe UI"/>
          <w:color w:val="0F1115"/>
        </w:rPr>
        <w:t>лекций: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Нормативно-правовое обеспечение патриотического и военно-патриотического воспитания: иерархия документов от Конституции РФ до ведомственных актов; ключевые федеральные законы (№ 273-ФЗ «Об образовании», № 53-ФЗ «О воинской обязанности и военной службе», № 489-ФЗ «О молодёжной политике», № 261-ФЗ «О Российском движении детей и молодёжи»); указы Президента РФ (№ 809, № 400, № 309); государственные программы патриотического воспитания (2001–2020 гг.) и комплекс мер до 2028 года.</w:t>
      </w:r>
      <w:proofErr w:type="gramEnd"/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Цели, задачи и принципы военно-патриотического воспитания: формирование российской гражданской идентичности, подготовка к военной службе, сохранение </w:t>
      </w:r>
      <w:r>
        <w:rPr>
          <w:rFonts w:ascii="Segoe UI" w:hAnsi="Segoe UI" w:cs="Segoe UI"/>
          <w:color w:val="0F1115"/>
        </w:rPr>
        <w:lastRenderedPageBreak/>
        <w:t>исторической памяти, развитие военно-прикладных видов спорта, воспитание неприятия экстремизма и деструктивных идеологий; принципы преемственности поколений, системности, сочетания духовно-нравственного и практического содержания, государственно-общественного характера, массовости и доступности, личностно-ориентированного подхода.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 xml:space="preserve">Система военно-патриотического воспитания как многоуровневая модель: федеральный, региональный, муниципальный и локальный уровни; основные направления деятельности (образовательная, военно-историческая, военно-спортивная, поисковая, клубная, наставническая, </w:t>
      </w:r>
      <w:proofErr w:type="spellStart"/>
      <w:r>
        <w:rPr>
          <w:rFonts w:ascii="Segoe UI" w:hAnsi="Segoe UI" w:cs="Segoe UI"/>
          <w:color w:val="0F1115"/>
        </w:rPr>
        <w:t>профориентационная</w:t>
      </w:r>
      <w:proofErr w:type="spellEnd"/>
      <w:r>
        <w:rPr>
          <w:rFonts w:ascii="Segoe UI" w:hAnsi="Segoe UI" w:cs="Segoe UI"/>
          <w:color w:val="0F1115"/>
        </w:rPr>
        <w:t>).</w:t>
      </w:r>
      <w:proofErr w:type="gramEnd"/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Субъекты военно-патриотического воспитания: </w:t>
      </w:r>
      <w:proofErr w:type="gramStart"/>
      <w:r>
        <w:rPr>
          <w:rFonts w:ascii="Segoe UI" w:hAnsi="Segoe UI" w:cs="Segoe UI"/>
          <w:color w:val="0F1115"/>
        </w:rPr>
        <w:t>«ЮНАРМИЯ», «Движение Первых», ДОСААФ России, «Поисковое движение России», клубы исторической реконструкции, Национальный центр сохранения исторической памяти, УМЦ «Авангард», Центр «ВОИН», региональные центры патриотического воспитания, ветеранские организации; механизмы взаимодействия (официальный, партнёрский, событийный, добровольный).</w:t>
      </w:r>
      <w:proofErr w:type="gramEnd"/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Организационно-правовые формы военно-патриотических объединений (клубов): общественные организации, общественные движения, общественные фонды, автономные некоммерческие организации, государственные и муниципальные учреждения, структурные подразделения образовательных организаций; правовые основы создания, учредители и правомочия, сравнительный анализ форм.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Материально-техническое обеспечение: оснащение кабинетов ОБЗР, специализированных классов БПЛА, центров «Авангард», Домов «ЮНАРМИИ», тактических учебных полей, полос препятствий, стрельбищ и тиров; современное оборудование: мультимедийные тренажёры, интерактивные тиры, динамические тренажёры автомобильной техники, авиационные симуляторы, классы подготовки операторов БПЛА, музейно-просветительские комплексы.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Финансовое обеспечение: бюджетное финансирование (национальный проект «Молодёжь и дети»), </w:t>
      </w:r>
      <w:proofErr w:type="spellStart"/>
      <w:r>
        <w:rPr>
          <w:rFonts w:ascii="Segoe UI" w:hAnsi="Segoe UI" w:cs="Segoe UI"/>
          <w:color w:val="0F1115"/>
        </w:rPr>
        <w:t>грантовая</w:t>
      </w:r>
      <w:proofErr w:type="spellEnd"/>
      <w:r>
        <w:rPr>
          <w:rFonts w:ascii="Segoe UI" w:hAnsi="Segoe UI" w:cs="Segoe UI"/>
          <w:color w:val="0F1115"/>
        </w:rPr>
        <w:t xml:space="preserve"> поддержка (Фонд президентских грантов, </w:t>
      </w:r>
      <w:proofErr w:type="spellStart"/>
      <w:r>
        <w:rPr>
          <w:rFonts w:ascii="Segoe UI" w:hAnsi="Segoe UI" w:cs="Segoe UI"/>
          <w:color w:val="0F1115"/>
        </w:rPr>
        <w:t>Росмолодёжь</w:t>
      </w:r>
      <w:proofErr w:type="gramStart"/>
      <w:r>
        <w:rPr>
          <w:rFonts w:ascii="Segoe UI" w:hAnsi="Segoe UI" w:cs="Segoe UI"/>
          <w:color w:val="0F1115"/>
        </w:rPr>
        <w:t>.Г</w:t>
      </w:r>
      <w:proofErr w:type="gramEnd"/>
      <w:r>
        <w:rPr>
          <w:rFonts w:ascii="Segoe UI" w:hAnsi="Segoe UI" w:cs="Segoe UI"/>
          <w:color w:val="0F1115"/>
        </w:rPr>
        <w:t>ранты</w:t>
      </w:r>
      <w:proofErr w:type="spellEnd"/>
      <w:r>
        <w:rPr>
          <w:rFonts w:ascii="Segoe UI" w:hAnsi="Segoe UI" w:cs="Segoe UI"/>
          <w:color w:val="0F1115"/>
        </w:rPr>
        <w:t>), внебюджетные источники (пожертвования, спонсорская помощь).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Кадровое обеспечение: центры подготовки и повышения квалификации (УМЦ «Авангард» и платформа «</w:t>
      </w:r>
      <w:proofErr w:type="spellStart"/>
      <w:r>
        <w:rPr>
          <w:rFonts w:ascii="Segoe UI" w:hAnsi="Segoe UI" w:cs="Segoe UI"/>
          <w:color w:val="0F1115"/>
        </w:rPr>
        <w:t>Авангард</w:t>
      </w:r>
      <w:proofErr w:type="gramStart"/>
      <w:r>
        <w:rPr>
          <w:rFonts w:ascii="Segoe UI" w:hAnsi="Segoe UI" w:cs="Segoe UI"/>
          <w:color w:val="0F1115"/>
        </w:rPr>
        <w:t>.О</w:t>
      </w:r>
      <w:proofErr w:type="gramEnd"/>
      <w:r>
        <w:rPr>
          <w:rFonts w:ascii="Segoe UI" w:hAnsi="Segoe UI" w:cs="Segoe UI"/>
          <w:color w:val="0F1115"/>
        </w:rPr>
        <w:t>нлайн</w:t>
      </w:r>
      <w:proofErr w:type="spellEnd"/>
      <w:r>
        <w:rPr>
          <w:rFonts w:ascii="Segoe UI" w:hAnsi="Segoe UI" w:cs="Segoe UI"/>
          <w:color w:val="0F1115"/>
        </w:rPr>
        <w:t>», Центр «Вершина», Центр «ВОИН», учебно-методические центры ДОСААФ); система наставничества и профессиональных сообществ.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Информационное обеспечение: структура информационной работы, принципы и требования к контенту, основные цифровые инструменты, развитие </w:t>
      </w:r>
      <w:proofErr w:type="spellStart"/>
      <w:r>
        <w:rPr>
          <w:rFonts w:ascii="Segoe UI" w:hAnsi="Segoe UI" w:cs="Segoe UI"/>
          <w:color w:val="0F1115"/>
        </w:rPr>
        <w:t>медиаграмотности</w:t>
      </w:r>
      <w:proofErr w:type="spellEnd"/>
      <w:r>
        <w:rPr>
          <w:rFonts w:ascii="Segoe UI" w:hAnsi="Segoe UI" w:cs="Segoe UI"/>
          <w:color w:val="0F1115"/>
        </w:rPr>
        <w:t xml:space="preserve"> и культуры безопасного поведения в сети.</w:t>
      </w:r>
    </w:p>
    <w:p w:rsidR="00E77E5F" w:rsidRDefault="00E77E5F" w:rsidP="00E77E5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Всероссийские мероприятия и лучшие практики военно-патриотического воспитания: Международная военно-историческая экспедиция «Западный фронт. </w:t>
      </w:r>
      <w:proofErr w:type="gramStart"/>
      <w:r>
        <w:rPr>
          <w:rFonts w:ascii="Segoe UI" w:hAnsi="Segoe UI" w:cs="Segoe UI"/>
          <w:color w:val="0F1115"/>
        </w:rPr>
        <w:t xml:space="preserve">Варшавское шоссе», Фестиваль исторической реконструкции, Всероссийские соревнования «Школа безопасности», Всероссийский форум (слёт) казачьей молодёжи, Фестиваль «Кино на службе Отечеству», Международный фестиваль-конкурс патриотической песни «Солдатский конверт», Всероссийский проект «Диалоги с Героями», Всероссийский конкурс наставников «Быть, а не казаться», Всероссийский проект служения «Твой Герой», мероприятия на острове </w:t>
      </w:r>
      <w:proofErr w:type="spellStart"/>
      <w:r>
        <w:rPr>
          <w:rFonts w:ascii="Segoe UI" w:hAnsi="Segoe UI" w:cs="Segoe UI"/>
          <w:color w:val="0F1115"/>
        </w:rPr>
        <w:t>Шумшу</w:t>
      </w:r>
      <w:proofErr w:type="spellEnd"/>
      <w:r>
        <w:rPr>
          <w:rFonts w:ascii="Segoe UI" w:hAnsi="Segoe UI" w:cs="Segoe UI"/>
          <w:color w:val="0F1115"/>
        </w:rPr>
        <w:t>;</w:t>
      </w:r>
      <w:proofErr w:type="gramEnd"/>
      <w:r>
        <w:rPr>
          <w:rFonts w:ascii="Segoe UI" w:hAnsi="Segoe UI" w:cs="Segoe UI"/>
          <w:color w:val="0F1115"/>
        </w:rPr>
        <w:t xml:space="preserve"> </w:t>
      </w:r>
      <w:r>
        <w:rPr>
          <w:rFonts w:ascii="Segoe UI" w:hAnsi="Segoe UI" w:cs="Segoe UI"/>
          <w:color w:val="0F1115"/>
        </w:rPr>
        <w:lastRenderedPageBreak/>
        <w:t>лучшие региональные практики из Мурманской, Тюменской, Нижегородской, Саратовской, Амурской областей, Республик Дагестан и Северная Осетия — Алания.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По окончании лекций будут освоены такие практические навыки, как: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ориентироваться в иерархии нормативно-правовых актов, регулирующих сферу патриотического и военно-патриотического воспитания, и применять их в профессиональной деятельности;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различать цели, задачи и принципы военно-патриотического воспитания и использовать их при проектировании воспитательных мероприятий;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идентифицировать субъекты военно-патриотического воспитания, их функции и механизмы взаимодействия;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выбирать оптимальную организационно-правовую форму для создания военно-патриотического объединения (клуба) в зависимости от целей, масштаба и статуса инициаторов;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составлять перечень необходимого материально-технического оснащения для проведения военно-патриотических мероприятий и организации работы клуба;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анализировать возможности бюджетного и </w:t>
      </w:r>
      <w:proofErr w:type="spellStart"/>
      <w:r>
        <w:rPr>
          <w:rFonts w:ascii="Segoe UI" w:hAnsi="Segoe UI" w:cs="Segoe UI"/>
          <w:color w:val="0F1115"/>
        </w:rPr>
        <w:t>грантового</w:t>
      </w:r>
      <w:proofErr w:type="spellEnd"/>
      <w:r>
        <w:rPr>
          <w:rFonts w:ascii="Segoe UI" w:hAnsi="Segoe UI" w:cs="Segoe UI"/>
          <w:color w:val="0F1115"/>
        </w:rPr>
        <w:t xml:space="preserve"> финансирования проектов патриотической направленности и использовать их для развития объединения;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применять знания о центрах повышения квалификации для планирования собственного профессионального развития и развития коллег;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разрабатывать структуру информационного обеспечения деятельности военно-патриотического объединения с учётом современных цифровых форматов и принципов информационной безопасности;</w:t>
      </w:r>
    </w:p>
    <w:p w:rsidR="00E77E5F" w:rsidRDefault="00E77E5F" w:rsidP="00E77E5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использовать лучшие региональные практики и опыт всероссийских мероприятий для совершенствования воспитательной работы в своей образовательной организации.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i/>
          <w:iCs/>
          <w:color w:val="0F1115"/>
        </w:rPr>
        <w:t>Инструкция по изучению темы: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t>Вначале рекомендуется ознакомиться с лекцией о нормативно-правовом обеспечении, в которой представлена иерархическая система документов от Конституции РФ до ведомственных актов, а также ретроспективный анализ государственных программ патриотического воспитания. Рекомендуется законспектировать ключевые федеральные законы, указы Президента РФ и постановления Правительства РФ, регулирующие сферу военно-патриотического воспитания.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t>Затем следует перейти к лекции о целях, задачах, принципах и направлениях военно-патриотического воспитания, где рассматривается многоуровневая система военно-патриотического воспитания в Российской Федерации. Особое внимание необходимо уделить педагогическому анализу современного состояния ВПВ, его достижениям и сохраняющимся проблемам, а также ключевой задаче — преодолению формализма и переходу к научно обоснованному педагогическому процессу.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lastRenderedPageBreak/>
        <w:t>Далее необходимо изучить лекцию о взаимодействии субъектов военно-патриотического воспитания, включая патриотические объединения (клубы). В рамках этой лекции следует освоить классификацию субъектов, механизмы их взаимодействия, а также организационно-правовые формы создания военно-патриотических объединений. Рекомендуется зафиксировать сравнительный анализ различных форм и их преимущества для разных категорий инициаторов.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t>После этого следует перейти к лекции об обеспечении военно-патриотического воспитания, которая охватывает четыре ключевых аспекта: материально-технический, финансовый, кадровый и информационный. Особое внимание рекомендуется уделить современным решениям в области материально-технического оснащения (мультимедийные тренажёры, классы БПЛА, тактические поля), а также возможностям повышения квалификации через центры «Авангард», «Вершина» и «ВОИН».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t>Завершающим этапом является ознакомление с лекцией о всероссийских мероприятиях, проектах и лучших региональных практиках военно-патриотического воспитания. Рекомендуется выделить практики, наиболее релевантные для конкретных условий работы слушателя, и зафиксировать их для возможного применения в профессиональной деятельности.</w:t>
      </w:r>
    </w:p>
    <w:p w:rsidR="00E77E5F" w:rsidRDefault="00E77E5F" w:rsidP="00E77E5F">
      <w:pPr>
        <w:pStyle w:val="ds-markdown-paragraph"/>
        <w:shd w:val="clear" w:color="auto" w:fill="FFFFFF"/>
        <w:spacing w:before="240" w:beforeAutospacing="0"/>
        <w:rPr>
          <w:rFonts w:ascii="Segoe UI" w:hAnsi="Segoe UI" w:cs="Segoe UI"/>
          <w:color w:val="0F1115"/>
        </w:rPr>
      </w:pPr>
      <w:r>
        <w:rPr>
          <w:rStyle w:val="a4"/>
          <w:rFonts w:ascii="Segoe UI" w:hAnsi="Segoe UI" w:cs="Segoe UI"/>
          <w:color w:val="0F1115"/>
        </w:rPr>
        <w:t>Дополнительно рекомендуется изучить нормативные документы, упомянутые в лекциях (Федеральный закон № 273-ФЗ, Указ Президента РФ № 809, Комплекс мер до 2028 года), а также ознакомиться с материалами сайтов центров «Авангард», «Вершина», «ВОИН» и платформы «</w:t>
      </w:r>
      <w:proofErr w:type="spellStart"/>
      <w:r>
        <w:rPr>
          <w:rStyle w:val="a4"/>
          <w:rFonts w:ascii="Segoe UI" w:hAnsi="Segoe UI" w:cs="Segoe UI"/>
          <w:color w:val="0F1115"/>
        </w:rPr>
        <w:t>Авангард</w:t>
      </w:r>
      <w:proofErr w:type="gramStart"/>
      <w:r>
        <w:rPr>
          <w:rStyle w:val="a4"/>
          <w:rFonts w:ascii="Segoe UI" w:hAnsi="Segoe UI" w:cs="Segoe UI"/>
          <w:color w:val="0F1115"/>
        </w:rPr>
        <w:t>.О</w:t>
      </w:r>
      <w:proofErr w:type="gramEnd"/>
      <w:r>
        <w:rPr>
          <w:rStyle w:val="a4"/>
          <w:rFonts w:ascii="Segoe UI" w:hAnsi="Segoe UI" w:cs="Segoe UI"/>
          <w:color w:val="0F1115"/>
        </w:rPr>
        <w:t>нлайн</w:t>
      </w:r>
      <w:proofErr w:type="spellEnd"/>
      <w:r>
        <w:rPr>
          <w:rStyle w:val="a4"/>
          <w:rFonts w:ascii="Segoe UI" w:hAnsi="Segoe UI" w:cs="Segoe UI"/>
          <w:color w:val="0F1115"/>
        </w:rPr>
        <w:t>» для углублённого понимания возможностей повышения квалификации и методической поддержки.</w:t>
      </w:r>
    </w:p>
    <w:p w:rsidR="00C858CC" w:rsidRDefault="00C858CC"/>
    <w:sectPr w:rsidR="00C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E187C"/>
    <w:multiLevelType w:val="multilevel"/>
    <w:tmpl w:val="6960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5C0277"/>
    <w:multiLevelType w:val="multilevel"/>
    <w:tmpl w:val="77C4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5F"/>
    <w:rsid w:val="00020108"/>
    <w:rsid w:val="000A2DBA"/>
    <w:rsid w:val="000E559C"/>
    <w:rsid w:val="004B3C5A"/>
    <w:rsid w:val="00524F61"/>
    <w:rsid w:val="006713E9"/>
    <w:rsid w:val="008402EA"/>
    <w:rsid w:val="00842EC6"/>
    <w:rsid w:val="00954684"/>
    <w:rsid w:val="00A26960"/>
    <w:rsid w:val="00AF5A25"/>
    <w:rsid w:val="00C858CC"/>
    <w:rsid w:val="00E77E5F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E77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77E5F"/>
    <w:rPr>
      <w:b/>
      <w:bCs/>
    </w:rPr>
  </w:style>
  <w:style w:type="character" w:styleId="a4">
    <w:name w:val="Emphasis"/>
    <w:basedOn w:val="a0"/>
    <w:uiPriority w:val="20"/>
    <w:qFormat/>
    <w:rsid w:val="00E77E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E77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77E5F"/>
    <w:rPr>
      <w:b/>
      <w:bCs/>
    </w:rPr>
  </w:style>
  <w:style w:type="character" w:styleId="a4">
    <w:name w:val="Emphasis"/>
    <w:basedOn w:val="a0"/>
    <w:uiPriority w:val="20"/>
    <w:qFormat/>
    <w:rsid w:val="00E77E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2026-07-09T14:47:00Z</dcterms:created>
  <dcterms:modified xsi:type="dcterms:W3CDTF">2026-07-09T14:49:00Z</dcterms:modified>
</cp:coreProperties>
</file>