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D79" w:rsidRPr="00292D79" w:rsidRDefault="00292D79" w:rsidP="00292D79">
      <w:pPr>
        <w:pStyle w:val="ds-markdown-paragraph"/>
        <w:shd w:val="clear" w:color="auto" w:fill="FFFFFF"/>
        <w:spacing w:after="240" w:afterAutospacing="0"/>
        <w:jc w:val="both"/>
        <w:rPr>
          <w:rStyle w:val="a3"/>
          <w:color w:val="0F1115"/>
        </w:rPr>
      </w:pPr>
      <w:r w:rsidRPr="00292D79">
        <w:rPr>
          <w:rStyle w:val="a3"/>
          <w:color w:val="0F1115"/>
        </w:rPr>
        <w:t xml:space="preserve">Аннотация к </w:t>
      </w:r>
      <w:r w:rsidRPr="00292D79">
        <w:rPr>
          <w:rStyle w:val="a3"/>
          <w:color w:val="0F1115"/>
        </w:rPr>
        <w:t xml:space="preserve">Введению </w:t>
      </w:r>
    </w:p>
    <w:p w:rsidR="00292D79" w:rsidRPr="00292D79" w:rsidRDefault="00292D79" w:rsidP="00292D79">
      <w:pPr>
        <w:pStyle w:val="ds-markdown-paragraph"/>
        <w:shd w:val="clear" w:color="auto" w:fill="FFFFFF"/>
        <w:spacing w:after="240" w:afterAutospacing="0"/>
        <w:jc w:val="both"/>
        <w:rPr>
          <w:color w:val="0F1115"/>
        </w:rPr>
      </w:pPr>
      <w:proofErr w:type="gramStart"/>
      <w:r w:rsidRPr="00292D79">
        <w:rPr>
          <w:rStyle w:val="a3"/>
          <w:color w:val="0F1115"/>
        </w:rPr>
        <w:t xml:space="preserve">(к </w:t>
      </w:r>
      <w:r w:rsidRPr="00292D79">
        <w:rPr>
          <w:rStyle w:val="a3"/>
          <w:color w:val="0F1115"/>
        </w:rPr>
        <w:t>лекциям «Цель и задачи программы повышения квалификации.</w:t>
      </w:r>
      <w:proofErr w:type="gramEnd"/>
      <w:r w:rsidRPr="00292D79">
        <w:rPr>
          <w:rStyle w:val="a3"/>
          <w:color w:val="0F1115"/>
        </w:rPr>
        <w:t xml:space="preserve"> </w:t>
      </w:r>
      <w:proofErr w:type="gramStart"/>
      <w:r w:rsidRPr="00292D79">
        <w:rPr>
          <w:rStyle w:val="a3"/>
          <w:color w:val="0F1115"/>
        </w:rPr>
        <w:t>Основные понятия патриотического воспитания» и «Современные угрозы и вызовы, стоящие перед Российской Федерацией в сфере патриотического воспитания подрастающего поколения»</w:t>
      </w:r>
      <w:r w:rsidRPr="00292D79">
        <w:rPr>
          <w:rStyle w:val="a3"/>
          <w:color w:val="0F1115"/>
        </w:rPr>
        <w:t>)</w:t>
      </w:r>
      <w:proofErr w:type="gramEnd"/>
    </w:p>
    <w:p w:rsidR="00292D79" w:rsidRPr="00292D79" w:rsidRDefault="00292D79" w:rsidP="00292D79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292D79">
        <w:rPr>
          <w:color w:val="0F1115"/>
        </w:rPr>
        <w:t>В условиях современных геополитических вызовов, когда недружественные страны ведут против России гибридную войну, включающую информационно-психологическое воздействие, попытки пересмотра исторической правды и насаждение чуждых духовно-нравственных ценностей, патриотическое воспитание приобретает стратегическое значение для обеспечения национальной безопасности и сохранения культурного суверенитета страны. Именно поэтому педагоги, организаторы воспитательной работы и наставники должны не только владеть содержательными основами военно-патриотического воспитания, но и понимать природу современных рисков, уметь им противостоять.</w:t>
      </w:r>
    </w:p>
    <w:p w:rsidR="00292D79" w:rsidRPr="00292D79" w:rsidRDefault="00292D79" w:rsidP="00292D79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292D79">
        <w:rPr>
          <w:color w:val="0F1115"/>
        </w:rPr>
        <w:t>Цель лекций: сформировать у слушателей целостное представление о системе военно-патриотического воспитания в Российской Федерации, её нормативно-правовых основах, базовых понятиях и направлениях; дать системный анализ современных угроз и вызовов, стоящих перед сферой патриотического воспитания, включая деструктивные нарративы, риски цифровой среды, экстремизм и попытки искажения исторической правды.</w:t>
      </w:r>
    </w:p>
    <w:p w:rsidR="00292D79" w:rsidRPr="00292D79" w:rsidRDefault="00292D79" w:rsidP="00292D79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292D79">
        <w:rPr>
          <w:color w:val="0F1115"/>
        </w:rPr>
        <w:t xml:space="preserve">Теоретические основы </w:t>
      </w:r>
      <w:bookmarkStart w:id="0" w:name="_GoBack"/>
      <w:bookmarkEnd w:id="0"/>
      <w:r w:rsidRPr="00292D79">
        <w:rPr>
          <w:color w:val="0F1115"/>
        </w:rPr>
        <w:t>лекций:</w:t>
      </w:r>
    </w:p>
    <w:p w:rsidR="00292D79" w:rsidRPr="00292D79" w:rsidRDefault="00292D79" w:rsidP="00292D7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292D79">
        <w:rPr>
          <w:color w:val="0F1115"/>
        </w:rPr>
        <w:t>Основные понятия патриотического воспитания: патриотизм, патриотическое сознание, гражданская идентичность, служение Отечеству, традиционные российские духовно-нравственные ценности.</w:t>
      </w:r>
    </w:p>
    <w:p w:rsidR="00292D79" w:rsidRPr="00292D79" w:rsidRDefault="00292D79" w:rsidP="00292D7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292D79">
        <w:rPr>
          <w:color w:val="0F1115"/>
        </w:rPr>
        <w:t>Цели, задачи и направления государственной политики в области патриотического воспитания (нравственно-патриотическое, гражданско-патриотическое, военно-патриотическое).</w:t>
      </w:r>
    </w:p>
    <w:p w:rsidR="00292D79" w:rsidRPr="00292D79" w:rsidRDefault="00292D79" w:rsidP="00292D7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292D79">
        <w:rPr>
          <w:color w:val="0F1115"/>
        </w:rPr>
        <w:t>Нормативно-правовое обеспечение патриотического воспитания: Стратегия национальной безопасности, Основы государственной политики по сохранению и укреплению традиционных российских духовно-нравственных ценностей, Стратегия реализации молодежной политики.</w:t>
      </w:r>
    </w:p>
    <w:p w:rsidR="00292D79" w:rsidRPr="00292D79" w:rsidRDefault="00292D79" w:rsidP="00292D7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292D79">
        <w:rPr>
          <w:color w:val="0F1115"/>
        </w:rPr>
        <w:t xml:space="preserve">Ключевые субъекты системы военно-патриотического воспитания: </w:t>
      </w:r>
      <w:proofErr w:type="spellStart"/>
      <w:r w:rsidRPr="00292D79">
        <w:rPr>
          <w:color w:val="0F1115"/>
        </w:rPr>
        <w:t>Юнармия</w:t>
      </w:r>
      <w:proofErr w:type="spellEnd"/>
      <w:r w:rsidRPr="00292D79">
        <w:rPr>
          <w:color w:val="0F1115"/>
        </w:rPr>
        <w:t>, Движение Первых, Центр «ВОИН», ДОСААФ, ветеранские организации.</w:t>
      </w:r>
    </w:p>
    <w:p w:rsidR="00292D79" w:rsidRPr="00292D79" w:rsidRDefault="00292D79" w:rsidP="00292D7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292D79">
        <w:rPr>
          <w:color w:val="0F1115"/>
        </w:rPr>
        <w:t xml:space="preserve">Современные угрозы и вызовы в сфере патриотического воспитания: внешние и внутренние риски, включая дезинформацию, </w:t>
      </w:r>
      <w:proofErr w:type="spellStart"/>
      <w:r w:rsidRPr="00292D79">
        <w:rPr>
          <w:color w:val="0F1115"/>
        </w:rPr>
        <w:t>киберугрозы</w:t>
      </w:r>
      <w:proofErr w:type="spellEnd"/>
      <w:r w:rsidRPr="00292D79">
        <w:rPr>
          <w:color w:val="0F1115"/>
        </w:rPr>
        <w:t>, деятельность экстремистских и террористических организаций, токсичные субкультуры, риски искажения исторической правды.</w:t>
      </w:r>
    </w:p>
    <w:p w:rsidR="00292D79" w:rsidRPr="00292D79" w:rsidRDefault="00292D79" w:rsidP="00292D7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292D79">
        <w:rPr>
          <w:color w:val="0F1115"/>
        </w:rPr>
        <w:t xml:space="preserve">Риски цифровой среды: </w:t>
      </w:r>
      <w:proofErr w:type="spellStart"/>
      <w:r w:rsidRPr="00292D79">
        <w:rPr>
          <w:color w:val="0F1115"/>
        </w:rPr>
        <w:t>кибербуллинг</w:t>
      </w:r>
      <w:proofErr w:type="spellEnd"/>
      <w:r w:rsidRPr="00292D79">
        <w:rPr>
          <w:color w:val="0F1115"/>
        </w:rPr>
        <w:t>, интернет-зависимость, манипуляции сознанием, вовлечение в противоправную деятельность через цифровые каналы.</w:t>
      </w:r>
    </w:p>
    <w:p w:rsidR="00292D79" w:rsidRPr="00292D79" w:rsidRDefault="00292D79" w:rsidP="00292D7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292D79">
        <w:rPr>
          <w:color w:val="0F1115"/>
        </w:rPr>
        <w:t>Механизмы противодействия угрозам: федеральные проекты «Без срока давности», «Диалоги с Героями», «Значимый взрослый», форум «Истоки», правовые основы противодействия экстремизму и терроризму.</w:t>
      </w:r>
    </w:p>
    <w:p w:rsidR="00292D79" w:rsidRPr="00292D79" w:rsidRDefault="00292D79" w:rsidP="00292D79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292D79">
        <w:rPr>
          <w:color w:val="0F1115"/>
        </w:rPr>
        <w:t>По окончании лекций будут освоены такие практические навыки, как:</w:t>
      </w:r>
    </w:p>
    <w:p w:rsidR="00292D79" w:rsidRPr="00292D79" w:rsidRDefault="00292D79" w:rsidP="00292D7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292D79">
        <w:rPr>
          <w:color w:val="0F1115"/>
        </w:rPr>
        <w:t>ориентироваться в нормативно-правовой базе патриотического воспитания и применять её в профессиональной деятельности;</w:t>
      </w:r>
    </w:p>
    <w:p w:rsidR="00292D79" w:rsidRPr="00292D79" w:rsidRDefault="00292D79" w:rsidP="00292D7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292D79">
        <w:rPr>
          <w:color w:val="0F1115"/>
        </w:rPr>
        <w:t>анализировать современные угрозы и вызовы, стоящие перед системой патриотического воспитания, и предлагать меры по их нейтрализации;</w:t>
      </w:r>
    </w:p>
    <w:p w:rsidR="00292D79" w:rsidRPr="00292D79" w:rsidRDefault="00292D79" w:rsidP="00292D7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292D79">
        <w:rPr>
          <w:color w:val="0F1115"/>
        </w:rPr>
        <w:lastRenderedPageBreak/>
        <w:t>использовать понятийный аппарат патриотического воспитания для проектирования воспитательных мероприятий;</w:t>
      </w:r>
    </w:p>
    <w:p w:rsidR="00292D79" w:rsidRPr="00292D79" w:rsidRDefault="00292D79" w:rsidP="00292D7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292D79">
        <w:rPr>
          <w:color w:val="0F1115"/>
        </w:rPr>
        <w:t>отличать деструктивные нарративы от конструктивных форм работы с молодежью;</w:t>
      </w:r>
    </w:p>
    <w:p w:rsidR="00292D79" w:rsidRPr="00292D79" w:rsidRDefault="00292D79" w:rsidP="00292D7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292D79">
        <w:rPr>
          <w:color w:val="0F1115"/>
        </w:rPr>
        <w:t>применять знания о федеральных проектах и программах для организации воспитательной работы в школе и детском коллективе;</w:t>
      </w:r>
    </w:p>
    <w:p w:rsidR="00292D79" w:rsidRPr="00292D79" w:rsidRDefault="00292D79" w:rsidP="00292D7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292D79">
        <w:rPr>
          <w:color w:val="0F1115"/>
        </w:rPr>
        <w:t>выстраивать профилактическую работу по противодействию вовлечению молодежи в экстремистские и террористические организации.</w:t>
      </w:r>
    </w:p>
    <w:p w:rsidR="00292D79" w:rsidRPr="00292D79" w:rsidRDefault="00292D79" w:rsidP="00292D79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292D79">
        <w:rPr>
          <w:rStyle w:val="a3"/>
          <w:i/>
          <w:iCs/>
          <w:color w:val="0F1115"/>
        </w:rPr>
        <w:t>Инструкция по изучению темы:</w:t>
      </w:r>
    </w:p>
    <w:p w:rsidR="00292D79" w:rsidRPr="00292D79" w:rsidRDefault="00292D79" w:rsidP="00292D79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292D79">
        <w:rPr>
          <w:rStyle w:val="a4"/>
          <w:color w:val="0F1115"/>
        </w:rPr>
        <w:t>Вначале рекомендуется ознакомиться с первой лекцией, в которой подробно рассматриваются цели и задачи программы повышения квалификации, а также основные понятия патриотического воспитания. Рекомендуется законспектировать базовые определения и нормативно-правовые акты, регулирующие сферу патриотического воспитания.</w:t>
      </w:r>
    </w:p>
    <w:p w:rsidR="00292D79" w:rsidRPr="00292D79" w:rsidRDefault="00292D79" w:rsidP="00292D79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292D79">
        <w:rPr>
          <w:rStyle w:val="a4"/>
          <w:color w:val="0F1115"/>
        </w:rPr>
        <w:t>Затем следует перейти ко второй лекции, посвящённой современным угрозам и вызовам. Особое внимание необходимо уделить анализу рисков цифровой среды и механизмам вовлечения молодежи в деструктивные сообщества, а также примерам федеральных проектов, направленных на противодействие этим угрозам.</w:t>
      </w:r>
    </w:p>
    <w:p w:rsidR="00292D79" w:rsidRPr="00292D79" w:rsidRDefault="00292D79" w:rsidP="00292D79">
      <w:pPr>
        <w:pStyle w:val="ds-markdown-paragraph"/>
        <w:shd w:val="clear" w:color="auto" w:fill="FFFFFF"/>
        <w:spacing w:before="240" w:beforeAutospacing="0"/>
        <w:jc w:val="both"/>
        <w:rPr>
          <w:color w:val="0F1115"/>
        </w:rPr>
      </w:pPr>
      <w:r w:rsidRPr="00292D79">
        <w:rPr>
          <w:rStyle w:val="a4"/>
          <w:color w:val="0F1115"/>
        </w:rPr>
        <w:t>Дополнительно рекомендуется изучить федеральные проекты «Без срока давности», «Диалоги с Героями», «Значимый взрослый» и форум «Истоки» как примеры эффективных практик противодействия деструктивному воздействию и укрепления патриотического сознания у подрастающего поколения.</w:t>
      </w:r>
    </w:p>
    <w:p w:rsidR="00C858CC" w:rsidRDefault="00C858CC"/>
    <w:sectPr w:rsidR="00C85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21AAE"/>
    <w:multiLevelType w:val="multilevel"/>
    <w:tmpl w:val="7CBC9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EF6C3B"/>
    <w:multiLevelType w:val="multilevel"/>
    <w:tmpl w:val="69602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D79"/>
    <w:rsid w:val="00020108"/>
    <w:rsid w:val="000A2DBA"/>
    <w:rsid w:val="000E559C"/>
    <w:rsid w:val="00292D79"/>
    <w:rsid w:val="004B3C5A"/>
    <w:rsid w:val="00524F61"/>
    <w:rsid w:val="006713E9"/>
    <w:rsid w:val="008402EA"/>
    <w:rsid w:val="00842EC6"/>
    <w:rsid w:val="00954684"/>
    <w:rsid w:val="00A26960"/>
    <w:rsid w:val="00AF5A25"/>
    <w:rsid w:val="00C858CC"/>
    <w:rsid w:val="00EF58B3"/>
    <w:rsid w:val="00F71F15"/>
    <w:rsid w:val="00FB3695"/>
    <w:rsid w:val="00FB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292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92D79"/>
    <w:rPr>
      <w:b/>
      <w:bCs/>
    </w:rPr>
  </w:style>
  <w:style w:type="character" w:styleId="a4">
    <w:name w:val="Emphasis"/>
    <w:basedOn w:val="a0"/>
    <w:uiPriority w:val="20"/>
    <w:qFormat/>
    <w:rsid w:val="00292D7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292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92D79"/>
    <w:rPr>
      <w:b/>
      <w:bCs/>
    </w:rPr>
  </w:style>
  <w:style w:type="character" w:styleId="a4">
    <w:name w:val="Emphasis"/>
    <w:basedOn w:val="a0"/>
    <w:uiPriority w:val="20"/>
    <w:qFormat/>
    <w:rsid w:val="00292D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2026-07-09T13:15:00Z</dcterms:created>
  <dcterms:modified xsi:type="dcterms:W3CDTF">2026-07-09T13:17:00Z</dcterms:modified>
</cp:coreProperties>
</file>