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019" w:rsidRPr="002F5B70" w:rsidRDefault="002F5B70" w:rsidP="002F5B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F5B70">
        <w:rPr>
          <w:rFonts w:ascii="Times New Roman" w:hAnsi="Times New Roman" w:cs="Times New Roman"/>
          <w:b/>
          <w:sz w:val="24"/>
          <w:szCs w:val="24"/>
        </w:rPr>
        <w:t xml:space="preserve">БардаковаВ.В.15.05.2020 г. </w:t>
      </w:r>
      <w:r w:rsidR="003D7B4F" w:rsidRPr="002F5B70">
        <w:rPr>
          <w:rFonts w:ascii="Times New Roman" w:hAnsi="Times New Roman" w:cs="Times New Roman"/>
          <w:b/>
          <w:sz w:val="24"/>
          <w:szCs w:val="24"/>
        </w:rPr>
        <w:t>МАХПНШ.</w:t>
      </w:r>
      <w:r w:rsidR="007E46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7B4F" w:rsidRPr="002F5B70">
        <w:rPr>
          <w:rFonts w:ascii="Times New Roman" w:hAnsi="Times New Roman" w:cs="Times New Roman"/>
          <w:b/>
          <w:sz w:val="24"/>
          <w:szCs w:val="24"/>
        </w:rPr>
        <w:t>ПБ31</w:t>
      </w:r>
    </w:p>
    <w:p w:rsidR="003D7B4F" w:rsidRPr="002F5B70" w:rsidRDefault="002F5B70" w:rsidP="002F5B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F5B70">
        <w:rPr>
          <w:rFonts w:ascii="Times New Roman" w:hAnsi="Times New Roman" w:cs="Times New Roman"/>
          <w:b/>
          <w:sz w:val="24"/>
          <w:szCs w:val="24"/>
        </w:rPr>
        <w:t xml:space="preserve">8.00. </w:t>
      </w:r>
      <w:r w:rsidR="003D7B4F" w:rsidRPr="002F5B70">
        <w:rPr>
          <w:rFonts w:ascii="Times New Roman" w:hAnsi="Times New Roman" w:cs="Times New Roman"/>
          <w:b/>
          <w:sz w:val="24"/>
          <w:szCs w:val="24"/>
        </w:rPr>
        <w:t>Лекция</w:t>
      </w:r>
    </w:p>
    <w:p w:rsidR="002F5B70" w:rsidRPr="002F5B70" w:rsidRDefault="003D7B4F" w:rsidP="002F5B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F5B70">
        <w:rPr>
          <w:rFonts w:ascii="Times New Roman" w:hAnsi="Times New Roman" w:cs="Times New Roman"/>
          <w:b/>
          <w:sz w:val="24"/>
          <w:szCs w:val="24"/>
        </w:rPr>
        <w:t>Тема: Анализ лирических произведений.</w:t>
      </w:r>
    </w:p>
    <w:p w:rsidR="002F5B70" w:rsidRPr="002F5B70" w:rsidRDefault="007E4639" w:rsidP="002F5B70">
      <w:pPr>
        <w:spacing w:line="240" w:lineRule="auto"/>
        <w:ind w:firstLine="709"/>
        <w:jc w:val="both"/>
      </w:pPr>
      <w:r>
        <w:rPr>
          <w:rFonts w:ascii="Times New Roman" w:hAnsi="Times New Roman" w:cs="Times New Roman"/>
          <w:i/>
          <w:color w:val="FF0000"/>
          <w:sz w:val="24"/>
          <w:szCs w:val="24"/>
        </w:rPr>
        <w:t>Повторите: тему «Круг детского чтения</w:t>
      </w:r>
      <w:r w:rsidR="002F5B70" w:rsidRPr="002F5B70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и принципы формирования КДЧ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>»</w:t>
      </w:r>
      <w:r w:rsidR="002F5B70" w:rsidRPr="002F5B70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, просмотрите оглавление школьных учебников (или раздел «Круг чтения» программ по литературному чтению) и определите состав лирических (стихотворных) произведений, входящих в программное чтение. </w:t>
      </w:r>
    </w:p>
    <w:p w:rsidR="002F5B70" w:rsidRDefault="002F5B70" w:rsidP="002F5B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2F5B70" w:rsidRPr="002F5B70" w:rsidRDefault="002F5B70" w:rsidP="002F5B70">
      <w:pPr>
        <w:pStyle w:val="a3"/>
        <w:numPr>
          <w:ilvl w:val="0"/>
          <w:numId w:val="4"/>
        </w:numPr>
        <w:spacing w:after="0" w:line="240" w:lineRule="auto"/>
        <w:ind w:left="0" w:firstLine="737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F5B70">
        <w:rPr>
          <w:rFonts w:ascii="Times New Roman" w:hAnsi="Times New Roman" w:cs="Times New Roman"/>
          <w:sz w:val="24"/>
          <w:szCs w:val="24"/>
        </w:rPr>
        <w:t xml:space="preserve">Анализ жанровых особенностей лирического произведения. </w:t>
      </w:r>
    </w:p>
    <w:p w:rsidR="002F5B70" w:rsidRPr="002F5B70" w:rsidRDefault="002F5B70" w:rsidP="002F5B70">
      <w:pPr>
        <w:pStyle w:val="a3"/>
        <w:numPr>
          <w:ilvl w:val="0"/>
          <w:numId w:val="4"/>
        </w:numPr>
        <w:spacing w:after="0" w:line="240" w:lineRule="auto"/>
        <w:ind w:left="0" w:firstLine="737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F5B70">
        <w:rPr>
          <w:rFonts w:ascii="Times New Roman" w:hAnsi="Times New Roman" w:cs="Times New Roman"/>
          <w:sz w:val="24"/>
          <w:szCs w:val="24"/>
        </w:rPr>
        <w:t>К вопросу о жанровых разновидностях лирических произведений для детей. Стихотворение</w:t>
      </w:r>
      <w:r w:rsidRPr="002F5B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5B70">
        <w:rPr>
          <w:rFonts w:ascii="Times New Roman" w:hAnsi="Times New Roman" w:cs="Times New Roman"/>
          <w:sz w:val="24"/>
          <w:szCs w:val="24"/>
        </w:rPr>
        <w:t>– написанное стихами литературное произведение сравнительно небольшого размера.</w:t>
      </w:r>
      <w:r w:rsidRPr="002F5B7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F5B70" w:rsidRPr="002F5B70" w:rsidRDefault="002F5B70" w:rsidP="002F5B70">
      <w:pPr>
        <w:pStyle w:val="a3"/>
        <w:numPr>
          <w:ilvl w:val="0"/>
          <w:numId w:val="4"/>
        </w:numPr>
        <w:spacing w:after="0" w:line="240" w:lineRule="auto"/>
        <w:ind w:left="0" w:firstLine="737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F5B70">
        <w:rPr>
          <w:rFonts w:ascii="Times New Roman" w:hAnsi="Times New Roman" w:cs="Times New Roman"/>
          <w:sz w:val="24"/>
          <w:szCs w:val="24"/>
        </w:rPr>
        <w:t xml:space="preserve">Анализ </w:t>
      </w:r>
      <w:r w:rsidRPr="002F5B70">
        <w:rPr>
          <w:rFonts w:ascii="Times New Roman" w:hAnsi="Times New Roman" w:cs="Times New Roman"/>
          <w:sz w:val="24"/>
          <w:szCs w:val="24"/>
          <w:lang w:eastAsia="ru-RU"/>
        </w:rPr>
        <w:t xml:space="preserve">темы, сюжета и композиции стихотворения. </w:t>
      </w:r>
    </w:p>
    <w:p w:rsidR="002F5B70" w:rsidRPr="002F5B70" w:rsidRDefault="002F5B70" w:rsidP="002F5B70">
      <w:pPr>
        <w:pStyle w:val="a3"/>
        <w:numPr>
          <w:ilvl w:val="0"/>
          <w:numId w:val="4"/>
        </w:numPr>
        <w:spacing w:after="0" w:line="240" w:lineRule="auto"/>
        <w:ind w:left="0" w:firstLine="737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F5B70">
        <w:rPr>
          <w:rFonts w:ascii="Times New Roman" w:hAnsi="Times New Roman" w:cs="Times New Roman"/>
          <w:sz w:val="24"/>
          <w:szCs w:val="24"/>
        </w:rPr>
        <w:t xml:space="preserve">Анализ пейзажной лирики. </w:t>
      </w:r>
      <w:r w:rsidRPr="002F5B7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F5B70" w:rsidRPr="002F5B70" w:rsidRDefault="002F5B70" w:rsidP="002F5B70">
      <w:pPr>
        <w:pStyle w:val="a3"/>
        <w:numPr>
          <w:ilvl w:val="0"/>
          <w:numId w:val="4"/>
        </w:numPr>
        <w:spacing w:after="0" w:line="240" w:lineRule="auto"/>
        <w:ind w:left="0" w:firstLine="737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F5B70">
        <w:rPr>
          <w:rFonts w:ascii="Times New Roman" w:hAnsi="Times New Roman" w:cs="Times New Roman"/>
          <w:sz w:val="24"/>
          <w:szCs w:val="24"/>
        </w:rPr>
        <w:t>Анализ игровой поэзии</w:t>
      </w:r>
      <w:r w:rsidRPr="002F5B70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2F5B70" w:rsidRPr="002F5B70" w:rsidRDefault="002F5B70" w:rsidP="002F5B70">
      <w:pPr>
        <w:pStyle w:val="a3"/>
        <w:numPr>
          <w:ilvl w:val="0"/>
          <w:numId w:val="4"/>
        </w:numPr>
        <w:spacing w:after="0" w:line="240" w:lineRule="auto"/>
        <w:ind w:left="0" w:firstLine="737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F5B70">
        <w:rPr>
          <w:rFonts w:ascii="Times New Roman" w:hAnsi="Times New Roman" w:cs="Times New Roman"/>
          <w:sz w:val="24"/>
          <w:szCs w:val="24"/>
        </w:rPr>
        <w:t xml:space="preserve">Анализ </w:t>
      </w:r>
      <w:r w:rsidRPr="002F5B70">
        <w:rPr>
          <w:rFonts w:ascii="Times New Roman" w:hAnsi="Times New Roman" w:cs="Times New Roman"/>
          <w:sz w:val="24"/>
          <w:szCs w:val="24"/>
          <w:lang w:eastAsia="ru-RU"/>
        </w:rPr>
        <w:t>стихотворной формы.</w:t>
      </w:r>
    </w:p>
    <w:p w:rsidR="002F5B70" w:rsidRDefault="002F5B70" w:rsidP="002F5B7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2F5B70" w:rsidRDefault="002F5B70" w:rsidP="002F5B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Сосновская О.В. Методика преподавания русского языка в начальных классах. – 2007 // Глава 6. Особенности работы над произведениями разных родов и жанров.  – С.158-171. </w:t>
      </w:r>
    </w:p>
    <w:p w:rsidR="002F5B70" w:rsidRDefault="002F5B70" w:rsidP="002F5B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Рассмотреть Таблицу </w:t>
      </w:r>
      <w:r>
        <w:rPr>
          <w:rFonts w:ascii="Times New Roman" w:hAnsi="Times New Roman" w:cs="Times New Roman"/>
          <w:b/>
          <w:sz w:val="24"/>
          <w:szCs w:val="24"/>
        </w:rPr>
        <w:t xml:space="preserve">«Методика изучения произведений в их родовой специфике»  в пособии </w:t>
      </w:r>
      <w:r>
        <w:rPr>
          <w:rFonts w:ascii="Times New Roman" w:hAnsi="Times New Roman" w:cs="Times New Roman"/>
          <w:sz w:val="24"/>
          <w:szCs w:val="24"/>
        </w:rPr>
        <w:t>Лазаревой В.А. (См.: Лазарева В.А. Технология анализа художественного текста на уроках литературного чтения в начальной школе.–М.: Институт инноваций в образовании им. Л.В.Занкова: Изд-во Оникс, 2006.– 96 с.– С.26-27).</w:t>
      </w:r>
    </w:p>
    <w:p w:rsidR="002F5B70" w:rsidRDefault="002F5B70" w:rsidP="002F5B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</w:p>
    <w:p w:rsidR="002F5B70" w:rsidRDefault="002F5B70" w:rsidP="002F5B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Таблица  «Методика изучения произведений в их родовой специфике» </w:t>
      </w:r>
    </w:p>
    <w:p w:rsidR="002F5B70" w:rsidRDefault="002F5B70" w:rsidP="002F5B70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Default="002F5B7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Особенности рода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Default="002F5B7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Методика изучения, </w:t>
            </w:r>
          </w:p>
          <w:p w:rsidR="002F5B70" w:rsidRDefault="002F5B7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технологические приемы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 w:rsidP="002F5B70">
            <w:pP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Эпос – авторское повествование о событиях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 w:rsidP="002F5B70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2F5B70">
              <w:rPr>
                <w:b/>
                <w:i/>
                <w:sz w:val="16"/>
                <w:szCs w:val="16"/>
              </w:rPr>
              <w:t>рассказ, сказка, басня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 w:rsidP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b/>
                <w:sz w:val="16"/>
                <w:szCs w:val="16"/>
              </w:rPr>
              <w:t>Сюжет</w:t>
            </w: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 xml:space="preserve"> – последовательность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 w:rsidP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Путь анализа вслед за автором, по сюжету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 w:rsidP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Эпизод </w:t>
            </w: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– звено в цепи сюжета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 w:rsidP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Отбор эпизодов в соответствии с педагогической концепцией текста.</w:t>
            </w:r>
          </w:p>
          <w:p w:rsidR="002F5B70" w:rsidRPr="002F5B70" w:rsidRDefault="002F5B70" w:rsidP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Выяснение логической связи эпизодов, значение финальных эпизодов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 w:rsidP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Герой </w:t>
            </w: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– движущая сила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 w:rsidP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Составление ключевой структурной схемы, образной системы произведения.</w:t>
            </w:r>
          </w:p>
          <w:p w:rsidR="002F5B70" w:rsidRPr="002F5B70" w:rsidRDefault="002F5B70" w:rsidP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Выяснение мотивов, причин, последствий поступков героев, их оценка.</w:t>
            </w:r>
          </w:p>
          <w:p w:rsidR="002F5B70" w:rsidRPr="002F5B70" w:rsidRDefault="002F5B70" w:rsidP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Анализ взаимоотношений героев.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 w:rsidP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b/>
                <w:sz w:val="16"/>
                <w:szCs w:val="16"/>
              </w:rPr>
              <w:t>Идея</w:t>
            </w: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 xml:space="preserve"> – главная мысль автора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 w:rsidP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Работа над названием, дописывание сюжета.</w:t>
            </w:r>
          </w:p>
          <w:p w:rsidR="002F5B70" w:rsidRPr="002F5B70" w:rsidRDefault="002F5B70" w:rsidP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Определение способов выражения авторского сознания (лексических, сюжетных и др.)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Default="002F5B70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Лирика – изображение чувств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Default="002F5B7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стихотворение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Default="002F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изображение жизни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Default="002F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как способ выражения внутреннего читательского видения, его адекватность авторскому образу.</w:t>
            </w:r>
          </w:p>
          <w:p w:rsidR="002F5B70" w:rsidRDefault="002F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«картинного» плана, ассоциативных рядов, системы образов.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Default="002F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Чувство, настроение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«… главное не сама картина, а чувство, которое она вызывает» (М.А. Рыбникова)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Default="002F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лирического сюжета, борьбы мотивов, развития чувства.</w:t>
            </w:r>
          </w:p>
          <w:p w:rsidR="002F5B70" w:rsidRDefault="002F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«партитуры чувств».</w:t>
            </w:r>
          </w:p>
          <w:p w:rsidR="002F5B70" w:rsidRDefault="002F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чтение.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Default="002F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носитель эмоционально-образной окраски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Default="002F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«ключевыми», рисующими образ словами.</w:t>
            </w:r>
          </w:p>
          <w:p w:rsidR="002F5B70" w:rsidRDefault="002F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Медленное чтение.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Default="002F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Стиль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совокупность способов изображения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Default="002F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Сопоставительный анализ как способ выявления стиля автора.</w:t>
            </w:r>
          </w:p>
          <w:p w:rsidR="002F5B70" w:rsidRDefault="002F5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Воссоздание целого по структурным единицам.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>
            <w:pPr>
              <w:jc w:val="right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Драма – «подражание действию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>
            <w:pP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действием, а не рассказом» (пьеса-сказка)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Конфликт </w:t>
            </w: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– основа драмы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 xml:space="preserve">Анализ и оценка позиций конфликтующих сторон. </w:t>
            </w:r>
          </w:p>
          <w:p w:rsidR="002F5B70" w:rsidRPr="002F5B70" w:rsidRDefault="002F5B7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Чтение по ролям.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Герой – </w:t>
            </w: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действующее лицо</w:t>
            </w:r>
            <w:r w:rsidRPr="002F5B7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Анализ поступков героя, его речи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Подтекст </w:t>
            </w: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 xml:space="preserve">– внутреннее содержание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Анализ деталей, повторов, пауз.</w:t>
            </w:r>
          </w:p>
          <w:p w:rsidR="002F5B70" w:rsidRPr="002F5B70" w:rsidRDefault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Анализ ремарок, выяснение внутреннего смысла действий.</w:t>
            </w:r>
          </w:p>
          <w:p w:rsidR="002F5B70" w:rsidRPr="002F5B70" w:rsidRDefault="002F5B7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Кульминация драмы.</w:t>
            </w:r>
          </w:p>
        </w:tc>
      </w:tr>
      <w:tr w:rsidR="002F5B70" w:rsidTr="002F5B7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Авторская позиция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70" w:rsidRPr="002F5B70" w:rsidRDefault="002F5B7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>Определение авторской позиции при «отсутствии» автора в драме.</w:t>
            </w:r>
          </w:p>
          <w:p w:rsidR="002F5B70" w:rsidRPr="002F5B70" w:rsidRDefault="002F5B7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F5B70">
              <w:rPr>
                <w:rFonts w:ascii="Times New Roman" w:hAnsi="Times New Roman" w:cs="Times New Roman"/>
                <w:sz w:val="16"/>
                <w:szCs w:val="16"/>
              </w:rPr>
              <w:t xml:space="preserve">Анализ афиши, ремарок, «немых сцен». </w:t>
            </w:r>
          </w:p>
        </w:tc>
      </w:tr>
    </w:tbl>
    <w:p w:rsidR="002F5B70" w:rsidRDefault="002F5B70" w:rsidP="002F5B70">
      <w:pPr>
        <w:spacing w:after="100" w:afterAutospacing="1" w:line="240" w:lineRule="auto"/>
        <w:ind w:left="709"/>
        <w:rPr>
          <w:rFonts w:ascii="Times New Roman" w:hAnsi="Times New Roman" w:cs="Times New Roman"/>
          <w:b/>
        </w:rPr>
      </w:pPr>
    </w:p>
    <w:p w:rsidR="002F5B70" w:rsidRDefault="002F5B70" w:rsidP="002F5B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Дополнительная литература: </w:t>
      </w:r>
    </w:p>
    <w:p w:rsidR="002F5B70" w:rsidRDefault="002F5B70" w:rsidP="002F5B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Андрюшина И.И. Выразительное чтение [Электронный ресурс]: учебное пособие/ Андрюшина И.И., Лебедева Е.Л.— Электрон. текстовые данные.— М.: Прометей, 2012.</w:t>
      </w:r>
    </w:p>
    <w:p w:rsidR="002F5B70" w:rsidRDefault="002F5B70" w:rsidP="002F5B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Колесникова О.И. Художественный модус языка и языковая компетенция ребенка: Монография. Киров: Изд-во ВятГГУ, 2005. </w:t>
      </w:r>
    </w:p>
    <w:p w:rsidR="002F5B70" w:rsidRDefault="002F5B70" w:rsidP="002F5B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2F5B70" w:rsidRDefault="002F5B70" w:rsidP="002F5B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5B70" w:rsidRDefault="002F5B70" w:rsidP="002F5B70"/>
    <w:p w:rsidR="00CC17EE" w:rsidRDefault="002F5B70" w:rsidP="002F5B70">
      <w:pPr>
        <w:tabs>
          <w:tab w:val="left" w:pos="1210"/>
        </w:tabs>
        <w:rPr>
          <w:rFonts w:ascii="Times New Roman" w:hAnsi="Times New Roman" w:cs="Times New Roman"/>
          <w:sz w:val="24"/>
          <w:szCs w:val="24"/>
        </w:rPr>
      </w:pPr>
      <w:r>
        <w:tab/>
      </w:r>
    </w:p>
    <w:sectPr w:rsidR="00CC17EE" w:rsidSect="00D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663405"/>
    <w:multiLevelType w:val="hybridMultilevel"/>
    <w:tmpl w:val="93989A42"/>
    <w:lvl w:ilvl="0" w:tplc="4D00811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940677"/>
    <w:multiLevelType w:val="hybridMultilevel"/>
    <w:tmpl w:val="433A8FE0"/>
    <w:lvl w:ilvl="0" w:tplc="C0783E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C2C6AC8"/>
    <w:multiLevelType w:val="hybridMultilevel"/>
    <w:tmpl w:val="78A25CC8"/>
    <w:lvl w:ilvl="0" w:tplc="01C8D3F8">
      <w:start w:val="1"/>
      <w:numFmt w:val="decimal"/>
      <w:lvlText w:val="%1."/>
      <w:lvlJc w:val="left"/>
      <w:pPr>
        <w:ind w:left="1849" w:hanging="114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FELayout/>
  </w:compat>
  <w:rsids>
    <w:rsidRoot w:val="003D7B4F"/>
    <w:rsid w:val="002F5B70"/>
    <w:rsid w:val="003D7B4F"/>
    <w:rsid w:val="00663735"/>
    <w:rsid w:val="007E4639"/>
    <w:rsid w:val="00CC17EE"/>
    <w:rsid w:val="00D16019"/>
    <w:rsid w:val="00DE6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7EE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F5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0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557</Words>
  <Characters>3181</Characters>
  <Application>Microsoft Office Word</Application>
  <DocSecurity>0</DocSecurity>
  <Lines>26</Lines>
  <Paragraphs>7</Paragraphs>
  <ScaleCrop>false</ScaleCrop>
  <Company/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2020-05-06T18:07:00Z</dcterms:created>
  <dcterms:modified xsi:type="dcterms:W3CDTF">2020-05-07T10:34:00Z</dcterms:modified>
</cp:coreProperties>
</file>