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7E7" w:rsidRDefault="009E670B" w:rsidP="009D51E8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21</w:t>
      </w:r>
      <w:r w:rsidR="00BA0323">
        <w:rPr>
          <w:rFonts w:ascii="Times New Roman" w:hAnsi="Times New Roman" w:cs="Times New Roman"/>
          <w:b/>
          <w:sz w:val="24"/>
          <w:szCs w:val="24"/>
        </w:rPr>
        <w:t>.04.20г. Теории и технологии начального литературного образования.</w:t>
      </w:r>
    </w:p>
    <w:p w:rsidR="00BA0323" w:rsidRDefault="00BA0323" w:rsidP="009D51E8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8.00. Лекция</w:t>
      </w:r>
    </w:p>
    <w:p w:rsidR="009D51E8" w:rsidRDefault="00BA0323" w:rsidP="009D51E8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Работа над </w:t>
      </w:r>
      <w:r w:rsidR="009D51E8">
        <w:rPr>
          <w:rFonts w:ascii="Times New Roman" w:hAnsi="Times New Roman" w:cs="Times New Roman"/>
          <w:b/>
          <w:sz w:val="24"/>
          <w:szCs w:val="24"/>
        </w:rPr>
        <w:t>познавательным текстом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на уроке литературного чтения.</w:t>
      </w:r>
      <w:r w:rsidR="009D51E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D51E8" w:rsidRDefault="00BA0323" w:rsidP="00F70E71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План:</w:t>
      </w:r>
      <w:r w:rsidR="00F70E71">
        <w:rPr>
          <w:rFonts w:ascii="Times New Roman" w:hAnsi="Times New Roman" w:cs="Times New Roman"/>
          <w:b/>
          <w:sz w:val="24"/>
          <w:szCs w:val="24"/>
        </w:rPr>
        <w:t xml:space="preserve"> 1. </w:t>
      </w:r>
      <w:r>
        <w:rPr>
          <w:rFonts w:ascii="Times New Roman" w:hAnsi="Times New Roman" w:cs="Times New Roman"/>
          <w:b/>
          <w:sz w:val="24"/>
          <w:szCs w:val="24"/>
        </w:rPr>
        <w:t>Познавательная литература в круге чтения младших школьников.</w:t>
      </w:r>
    </w:p>
    <w:p w:rsidR="00BA0323" w:rsidRDefault="00BA0323" w:rsidP="00F70E71">
      <w:pPr>
        <w:spacing w:after="0" w:line="240" w:lineRule="auto"/>
        <w:ind w:firstLine="709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F70E71"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/>
        </w:rPr>
        <w:t xml:space="preserve">Особенности природоведческой (научно-популярной и научно-художественной) литературы для детей. Синтез </w:t>
      </w:r>
      <w:proofErr w:type="gramStart"/>
      <w:r>
        <w:rPr>
          <w:rFonts w:ascii="Times New Roman" w:hAnsi="Times New Roman"/>
        </w:rPr>
        <w:t>познавательного</w:t>
      </w:r>
      <w:proofErr w:type="gramEnd"/>
      <w:r>
        <w:rPr>
          <w:rFonts w:ascii="Times New Roman" w:hAnsi="Times New Roman"/>
        </w:rPr>
        <w:t xml:space="preserve"> и художественного в  природоведческой литературе.</w:t>
      </w:r>
    </w:p>
    <w:p w:rsidR="00F70E71" w:rsidRDefault="00F70E71" w:rsidP="00F70E71">
      <w:pPr>
        <w:spacing w:after="0" w:line="240" w:lineRule="auto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>ТАБЛИЦА:</w:t>
      </w:r>
    </w:p>
    <w:p w:rsidR="00F70E71" w:rsidRDefault="00F70E71" w:rsidP="00F70E71">
      <w:pPr>
        <w:spacing w:after="0" w:line="240" w:lineRule="auto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СОПОСТАВЛЕНИЕ ХУДОЖЕСТВЕННОГО И ПОЗНАВАТЕЛЬНОГО ТЕКСТОВ</w:t>
      </w:r>
    </w:p>
    <w:p w:rsidR="00F70E71" w:rsidRDefault="00F70E71" w:rsidP="00F70E71">
      <w:pPr>
        <w:spacing w:after="0" w:line="240" w:lineRule="auto"/>
        <w:ind w:firstLine="709"/>
        <w:rPr>
          <w:rFonts w:ascii="Times New Roman" w:hAnsi="Times New Roman"/>
        </w:rPr>
      </w:pP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F70E71" w:rsidTr="00F70E71">
        <w:tc>
          <w:tcPr>
            <w:tcW w:w="4785" w:type="dxa"/>
          </w:tcPr>
          <w:p w:rsidR="00F70E71" w:rsidRDefault="00F70E71" w:rsidP="00F70E7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СВОЙСТВА ХУДОЖЕСТВЕННОГО ТЕКСТА</w:t>
            </w:r>
          </w:p>
          <w:p w:rsidR="00F70E71" w:rsidRDefault="00F70E71" w:rsidP="00F70E71">
            <w:pPr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4786" w:type="dxa"/>
          </w:tcPr>
          <w:p w:rsidR="00F70E71" w:rsidRDefault="00F70E71" w:rsidP="00F70E7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СВОЙСТВА ПОЗНАВАТЕЛЬНОГО ТЕКСТА</w:t>
            </w:r>
          </w:p>
          <w:p w:rsidR="00F70E71" w:rsidRDefault="00F70E71" w:rsidP="00F70E71">
            <w:pPr>
              <w:ind w:firstLine="709"/>
              <w:rPr>
                <w:rFonts w:ascii="Times New Roman" w:hAnsi="Times New Roman"/>
              </w:rPr>
            </w:pPr>
          </w:p>
        </w:tc>
      </w:tr>
      <w:tr w:rsidR="00F70E71" w:rsidTr="00F70E71">
        <w:tc>
          <w:tcPr>
            <w:tcW w:w="4785" w:type="dxa"/>
          </w:tcPr>
          <w:p w:rsidR="00F70E71" w:rsidRDefault="00F70E71" w:rsidP="00F70E71">
            <w:pPr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КОММУНИКАТИВНОСТЬ</w:t>
            </w:r>
          </w:p>
        </w:tc>
        <w:tc>
          <w:tcPr>
            <w:tcW w:w="4786" w:type="dxa"/>
          </w:tcPr>
          <w:p w:rsidR="00F70E71" w:rsidRDefault="00F70E71" w:rsidP="00F70E71">
            <w:pPr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КОММУНИКАТИВНОСТЬ</w:t>
            </w:r>
          </w:p>
        </w:tc>
      </w:tr>
      <w:tr w:rsidR="00F70E71" w:rsidTr="00F70E71">
        <w:tc>
          <w:tcPr>
            <w:tcW w:w="4785" w:type="dxa"/>
          </w:tcPr>
          <w:p w:rsidR="00F70E71" w:rsidRDefault="00F70E71" w:rsidP="00F70E71">
            <w:pPr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ОБРАЗНОСТЬ</w:t>
            </w:r>
          </w:p>
        </w:tc>
        <w:tc>
          <w:tcPr>
            <w:tcW w:w="4786" w:type="dxa"/>
          </w:tcPr>
          <w:p w:rsidR="00F70E71" w:rsidRDefault="00F70E71" w:rsidP="00F70E71">
            <w:pPr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ОБЪЕКТИВНОСТЬ</w:t>
            </w:r>
          </w:p>
        </w:tc>
      </w:tr>
      <w:tr w:rsidR="00F70E71" w:rsidTr="00F70E71">
        <w:tc>
          <w:tcPr>
            <w:tcW w:w="4785" w:type="dxa"/>
          </w:tcPr>
          <w:p w:rsidR="00F70E71" w:rsidRDefault="00F70E71" w:rsidP="00F70E71">
            <w:pPr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ЭМОЦИОНАЛЬНОСТЬ</w:t>
            </w:r>
          </w:p>
        </w:tc>
        <w:tc>
          <w:tcPr>
            <w:tcW w:w="4786" w:type="dxa"/>
          </w:tcPr>
          <w:p w:rsidR="00F70E71" w:rsidRDefault="00F70E71" w:rsidP="00F70E71">
            <w:pPr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НЕЙТРАЛЬНОСТЬ</w:t>
            </w:r>
          </w:p>
        </w:tc>
      </w:tr>
      <w:tr w:rsidR="00F70E71" w:rsidTr="00F70E71">
        <w:tc>
          <w:tcPr>
            <w:tcW w:w="4785" w:type="dxa"/>
          </w:tcPr>
          <w:p w:rsidR="00F70E71" w:rsidRDefault="00F70E71" w:rsidP="00F70E71">
            <w:pPr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ИДЕЙНОСТЬ</w:t>
            </w:r>
          </w:p>
        </w:tc>
        <w:tc>
          <w:tcPr>
            <w:tcW w:w="4786" w:type="dxa"/>
          </w:tcPr>
          <w:p w:rsidR="00F70E71" w:rsidRDefault="00F70E71" w:rsidP="00F70E71">
            <w:pPr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ИНФОРМАТИВНОСТЬ</w:t>
            </w:r>
          </w:p>
        </w:tc>
      </w:tr>
    </w:tbl>
    <w:p w:rsidR="00F70E71" w:rsidRDefault="00F70E71" w:rsidP="00F70E71">
      <w:pPr>
        <w:spacing w:after="0" w:line="240" w:lineRule="auto"/>
        <w:ind w:firstLine="709"/>
        <w:rPr>
          <w:rFonts w:ascii="Times New Roman" w:hAnsi="Times New Roman"/>
        </w:rPr>
      </w:pPr>
    </w:p>
    <w:p w:rsidR="00BA0323" w:rsidRDefault="00BA0323" w:rsidP="00F70E71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</w:rPr>
        <w:t xml:space="preserve">             </w:t>
      </w:r>
      <w:r w:rsidR="00F70E71">
        <w:rPr>
          <w:rFonts w:ascii="Times New Roman" w:hAnsi="Times New Roman"/>
        </w:rPr>
        <w:t xml:space="preserve">3. </w:t>
      </w:r>
      <w:r>
        <w:rPr>
          <w:rFonts w:ascii="Times New Roman" w:hAnsi="Times New Roman"/>
        </w:rPr>
        <w:t>Методика работы с познавательной книгой</w:t>
      </w:r>
      <w:r w:rsidR="00F70E71">
        <w:rPr>
          <w:rFonts w:ascii="Times New Roman" w:hAnsi="Times New Roman"/>
        </w:rPr>
        <w:t xml:space="preserve">: 1) состав познавательной и научно-художественной литературы в программах для начальной школы; 2) общие </w:t>
      </w:r>
      <w:proofErr w:type="gramStart"/>
      <w:r w:rsidR="00F70E71">
        <w:rPr>
          <w:rFonts w:ascii="Times New Roman" w:hAnsi="Times New Roman"/>
        </w:rPr>
        <w:t>методические подходы</w:t>
      </w:r>
      <w:proofErr w:type="gramEnd"/>
      <w:r w:rsidR="00F70E71">
        <w:rPr>
          <w:rFonts w:ascii="Times New Roman" w:hAnsi="Times New Roman"/>
        </w:rPr>
        <w:t xml:space="preserve"> к изучению познавательной литературы; 3) методика изучения художественно-познавательных произведений. </w:t>
      </w:r>
    </w:p>
    <w:p w:rsidR="009D51E8" w:rsidRDefault="009D51E8" w:rsidP="009D51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 w:rsidR="00F77B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E71">
        <w:rPr>
          <w:rFonts w:ascii="Times New Roman" w:hAnsi="Times New Roman" w:cs="Times New Roman"/>
          <w:b/>
          <w:sz w:val="24"/>
          <w:szCs w:val="24"/>
        </w:rPr>
        <w:t xml:space="preserve">Составить тезисный план-конспект указанных </w:t>
      </w:r>
      <w:r w:rsidR="00F77B80">
        <w:rPr>
          <w:rFonts w:ascii="Times New Roman" w:hAnsi="Times New Roman" w:cs="Times New Roman"/>
          <w:b/>
          <w:sz w:val="24"/>
          <w:szCs w:val="24"/>
        </w:rPr>
        <w:t>учебных пособий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D51E8" w:rsidRDefault="009D51E8" w:rsidP="009D51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С.158-171. </w:t>
      </w:r>
    </w:p>
    <w:p w:rsidR="009D51E8" w:rsidRDefault="009D51E8" w:rsidP="009D51E8">
      <w:pPr>
        <w:spacing w:after="0" w:line="240" w:lineRule="auto"/>
        <w:ind w:firstLine="709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Воюшина</w:t>
      </w:r>
      <w:proofErr w:type="spellEnd"/>
      <w:r>
        <w:rPr>
          <w:rFonts w:ascii="Times New Roman" w:hAnsi="Times New Roman"/>
        </w:rPr>
        <w:t xml:space="preserve"> М.П. и др. Методика обучения литературе в начальной школе. – М., 2010 // Глава 7. Методика работы с познавательной книгой. – С. 176-188. </w:t>
      </w:r>
    </w:p>
    <w:p w:rsidR="009D51E8" w:rsidRDefault="009D51E8" w:rsidP="009D51E8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Рыжкова Т.В. Теоретические основы и технологии начального литературного образования.– М., 2007 // Раздел 5. Современные технологии литературного развития младших школьников. Гл.14. Содержание и приемы работы с научно-популярными произведениями. – С. 373-384. </w:t>
      </w:r>
    </w:p>
    <w:p w:rsidR="00BA0323" w:rsidRDefault="009D51E8" w:rsidP="009D51E8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Светловская</w:t>
      </w:r>
      <w:proofErr w:type="spellEnd"/>
      <w:r>
        <w:rPr>
          <w:rFonts w:ascii="Times New Roman" w:hAnsi="Times New Roman"/>
        </w:rPr>
        <w:t xml:space="preserve">, Н.Н. Детская книга и детское чтение в современной начальной школе [Электронный ресурс]: учебное пособие для студентов педагогических вузов / Н.Н. </w:t>
      </w:r>
      <w:proofErr w:type="spellStart"/>
      <w:r>
        <w:rPr>
          <w:rFonts w:ascii="Times New Roman" w:hAnsi="Times New Roman"/>
        </w:rPr>
        <w:t>Светловская</w:t>
      </w:r>
      <w:proofErr w:type="spellEnd"/>
      <w:r>
        <w:rPr>
          <w:rFonts w:ascii="Times New Roman" w:hAnsi="Times New Roman"/>
        </w:rPr>
        <w:t xml:space="preserve">, Т.С. </w:t>
      </w:r>
      <w:proofErr w:type="spellStart"/>
      <w:r>
        <w:rPr>
          <w:rFonts w:ascii="Times New Roman" w:hAnsi="Times New Roman"/>
        </w:rPr>
        <w:t>Пиче-оол</w:t>
      </w:r>
      <w:proofErr w:type="spellEnd"/>
      <w:r>
        <w:rPr>
          <w:rFonts w:ascii="Times New Roman" w:hAnsi="Times New Roman"/>
        </w:rPr>
        <w:t xml:space="preserve">; Н.Н. </w:t>
      </w:r>
      <w:proofErr w:type="spellStart"/>
      <w:r>
        <w:rPr>
          <w:rFonts w:ascii="Times New Roman" w:hAnsi="Times New Roman"/>
        </w:rPr>
        <w:t>Светловская</w:t>
      </w:r>
      <w:proofErr w:type="spellEnd"/>
      <w:r>
        <w:rPr>
          <w:rFonts w:ascii="Times New Roman" w:hAnsi="Times New Roman"/>
        </w:rPr>
        <w:t xml:space="preserve">.– М.: Московский городской </w:t>
      </w:r>
      <w:r w:rsidR="00BA0323">
        <w:rPr>
          <w:rFonts w:ascii="Times New Roman" w:hAnsi="Times New Roman"/>
        </w:rPr>
        <w:t>педагогический университет, 2011.</w:t>
      </w:r>
    </w:p>
    <w:p w:rsidR="009D51E8" w:rsidRDefault="009D51E8" w:rsidP="009D51E8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Светловская</w:t>
      </w:r>
      <w:proofErr w:type="spellEnd"/>
      <w:r>
        <w:rPr>
          <w:rFonts w:ascii="Times New Roman" w:hAnsi="Times New Roman"/>
        </w:rPr>
        <w:t xml:space="preserve"> Н.Н., </w:t>
      </w:r>
      <w:proofErr w:type="spellStart"/>
      <w:r>
        <w:rPr>
          <w:rFonts w:ascii="Times New Roman" w:hAnsi="Times New Roman"/>
        </w:rPr>
        <w:t>Пиче-оол</w:t>
      </w:r>
      <w:proofErr w:type="spellEnd"/>
      <w:r>
        <w:rPr>
          <w:rFonts w:ascii="Times New Roman" w:hAnsi="Times New Roman"/>
        </w:rPr>
        <w:t xml:space="preserve"> Т.С. Обучение детей чтению. Детская книга и детское чтение: учебное пособие для студ. </w:t>
      </w:r>
      <w:proofErr w:type="spellStart"/>
      <w:proofErr w:type="gramStart"/>
      <w:r>
        <w:rPr>
          <w:rFonts w:ascii="Times New Roman" w:hAnsi="Times New Roman"/>
        </w:rPr>
        <w:t>пед</w:t>
      </w:r>
      <w:proofErr w:type="spellEnd"/>
      <w:r>
        <w:rPr>
          <w:rFonts w:ascii="Times New Roman" w:hAnsi="Times New Roman"/>
        </w:rPr>
        <w:t>. вузов</w:t>
      </w:r>
      <w:proofErr w:type="gramEnd"/>
      <w:r>
        <w:rPr>
          <w:rFonts w:ascii="Times New Roman" w:hAnsi="Times New Roman"/>
        </w:rPr>
        <w:t xml:space="preserve">. – М.: Академия, 1999 // Глава 5. Научно-познавательная литература для младших школьников. – С 193-230. </w:t>
      </w:r>
    </w:p>
    <w:p w:rsidR="009D51E8" w:rsidRDefault="009D51E8" w:rsidP="009D51E8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Творчество В.В. Бианки в филологической и методической парадигмах [Электронный ресурс]: Коллективная монография / В. В. </w:t>
      </w:r>
      <w:proofErr w:type="spellStart"/>
      <w:r>
        <w:rPr>
          <w:rFonts w:ascii="Times New Roman" w:hAnsi="Times New Roman"/>
        </w:rPr>
        <w:t>Бардакова</w:t>
      </w:r>
      <w:proofErr w:type="spellEnd"/>
      <w:r>
        <w:rPr>
          <w:rFonts w:ascii="Times New Roman" w:hAnsi="Times New Roman"/>
        </w:rPr>
        <w:t xml:space="preserve"> [и др.]; В. В. </w:t>
      </w:r>
      <w:proofErr w:type="spellStart"/>
      <w:r>
        <w:rPr>
          <w:rFonts w:ascii="Times New Roman" w:hAnsi="Times New Roman"/>
        </w:rPr>
        <w:t>Бардакова</w:t>
      </w:r>
      <w:proofErr w:type="spellEnd"/>
      <w:r>
        <w:rPr>
          <w:rFonts w:ascii="Times New Roman" w:hAnsi="Times New Roman"/>
        </w:rPr>
        <w:t>. - Волгоград: Волгоградский государственный социально-педагогический университет; «Перемена», 2011.</w:t>
      </w:r>
    </w:p>
    <w:p w:rsidR="009D51E8" w:rsidRDefault="009D51E8" w:rsidP="009D51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 xml:space="preserve">Анализ программ и методических рекомендаций, учебников по литературному чтению с целью определения их соответствия принципам методики изучения познавательного произведения и познавательных произведений в круге чтения младших школьников. </w:t>
      </w:r>
    </w:p>
    <w:p w:rsidR="00B44EF6" w:rsidRDefault="00B44EF6"/>
    <w:sectPr w:rsidR="00B44EF6" w:rsidSect="00493B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9D51E8"/>
    <w:rsid w:val="002937E7"/>
    <w:rsid w:val="002F27EA"/>
    <w:rsid w:val="00493B70"/>
    <w:rsid w:val="007F3A96"/>
    <w:rsid w:val="009D51E8"/>
    <w:rsid w:val="009E670B"/>
    <w:rsid w:val="00A91550"/>
    <w:rsid w:val="00B44EF6"/>
    <w:rsid w:val="00BA0323"/>
    <w:rsid w:val="00ED1216"/>
    <w:rsid w:val="00F70E71"/>
    <w:rsid w:val="00F77B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B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51E8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F70E7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048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391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8</cp:revision>
  <dcterms:created xsi:type="dcterms:W3CDTF">2020-04-14T07:00:00Z</dcterms:created>
  <dcterms:modified xsi:type="dcterms:W3CDTF">2020-04-15T17:41:00Z</dcterms:modified>
</cp:coreProperties>
</file>