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F2" w:rsidRDefault="00782AF2" w:rsidP="00782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95F">
        <w:rPr>
          <w:rFonts w:ascii="Times New Roman" w:eastAsia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</w:t>
      </w:r>
    </w:p>
    <w:p w:rsidR="00782AF2" w:rsidRDefault="00782AF2" w:rsidP="00782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 Литературная сказка. 19 век.</w:t>
      </w:r>
    </w:p>
    <w:p w:rsidR="00782AF2" w:rsidRDefault="00782AF2" w:rsidP="00782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1961" w:rsidRPr="00A91961" w:rsidRDefault="00A91961" w:rsidP="00CB13E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На основе схемы «Система образов в «Сказке о мертвой царевне и семи богатырях» А.С. Пушкина» (по пособию В.А. Лазаревой) письменно составьте текст- рассуждение «Как в системе образов поэт воплощает идею произведения»</w:t>
      </w:r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(не более 3-х страниц, А</w:t>
      </w:r>
      <w:proofErr w:type="gramStart"/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4</w:t>
      </w:r>
      <w:proofErr w:type="gramEnd"/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, 14кегль, </w:t>
      </w:r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TNR</w:t>
      </w:r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-шрифт, 1,5 интервал)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. Рекомендуется примерный план высказывания: 1) </w:t>
      </w:r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начало: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название, тема, композиция и сюжет сказки; 2) </w:t>
      </w:r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основная часть: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анализ системы образов,  центральное место в которой занимает образ Царевны; 3) </w:t>
      </w:r>
      <w:r w:rsidR="00CB13E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заключение: формулирование идеи сказки.</w:t>
      </w:r>
    </w:p>
    <w:p w:rsidR="00A91961" w:rsidRDefault="00A91961" w:rsidP="00782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A91961" w:rsidRDefault="00A91961" w:rsidP="00782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A91961" w:rsidRDefault="00A91961" w:rsidP="00782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782AF2" w:rsidRPr="00A91961" w:rsidRDefault="00782AF2" w:rsidP="00A91961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196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Подготовить письменно сообщение. Прислать на почту </w:t>
      </w:r>
      <w:hyperlink r:id="rId5" w:history="1">
        <w:r w:rsidRPr="00A9196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verabard</w:t>
        </w:r>
        <w:r w:rsidRPr="00A91961">
          <w:rPr>
            <w:rStyle w:val="a6"/>
            <w:rFonts w:ascii="Times New Roman" w:eastAsia="Times New Roman" w:hAnsi="Times New Roman" w:cs="Times New Roman"/>
            <w:b/>
            <w:sz w:val="24"/>
            <w:szCs w:val="24"/>
          </w:rPr>
          <w:t>@</w:t>
        </w:r>
        <w:r w:rsidRPr="00A9196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mail</w:t>
        </w:r>
        <w:r w:rsidRPr="00A91961">
          <w:rPr>
            <w:rStyle w:val="a6"/>
            <w:rFonts w:ascii="Times New Roman" w:eastAsia="Times New Roman" w:hAnsi="Times New Roman" w:cs="Times New Roman"/>
            <w:b/>
            <w:sz w:val="24"/>
            <w:szCs w:val="24"/>
          </w:rPr>
          <w:t>.</w:t>
        </w:r>
        <w:r w:rsidRPr="00A9196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Pr="00A9196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-  </w:t>
      </w:r>
      <w:proofErr w:type="spellStart"/>
      <w:r w:rsidRPr="00A9196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Бардаковой</w:t>
      </w:r>
      <w:proofErr w:type="spellEnd"/>
      <w:r w:rsidRPr="00A9196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Вере Владимировне до 12.04.2024 г.</w:t>
      </w:r>
    </w:p>
    <w:p w:rsidR="00782AF2" w:rsidRDefault="00782AF2" w:rsidP="00782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AF2" w:rsidRDefault="00782AF2" w:rsidP="00782A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Тематика сообщений:</w:t>
      </w:r>
    </w:p>
    <w:p w:rsidR="00782AF2" w:rsidRDefault="00782AF2" w:rsidP="00782A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«Спящая царевна»</w:t>
      </w:r>
      <w:r w:rsidRPr="00782AF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(2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«Сказка об Иване-царевиче и Сером волке» (3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Жуковский В. А.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«Сказка о царе Берендее, о сыне его Иване-царевиче, о хитростях Кощея Бессмертного и о премудрости Марьи-царевны, Кощеевой дочери»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 (3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«Городок в табакерке». 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«Мороз Иванович». </w:t>
      </w:r>
    </w:p>
    <w:p w:rsidR="00782AF2" w:rsidRPr="00AE35B1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highlight w:val="yellow"/>
        </w:rPr>
      </w:pPr>
      <w:r w:rsidRPr="00AE35B1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highlight w:val="yellow"/>
        </w:rPr>
        <w:t>Аксаков С.Т.</w:t>
      </w:r>
      <w:r w:rsidRPr="00AE35B1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«Аленький цветочек» (из повести «Детские годы </w:t>
      </w:r>
      <w:proofErr w:type="spellStart"/>
      <w:proofErr w:type="gramStart"/>
      <w:r w:rsidRPr="00AE35B1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Багрова-внука</w:t>
      </w:r>
      <w:proofErr w:type="spellEnd"/>
      <w:proofErr w:type="gramEnd"/>
      <w:r w:rsidRPr="00AE35B1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»).  (2 человека) – Грачева Е. и Филиппова А.)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 В.М. «</w:t>
      </w:r>
      <w:r>
        <w:rPr>
          <w:rFonts w:ascii="Times New Roman" w:eastAsia="Times New Roman" w:hAnsi="Times New Roman" w:cs="Times New Roman"/>
          <w:sz w:val="24"/>
          <w:szCs w:val="24"/>
        </w:rPr>
        <w:t>Лягушка-путешественница».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(2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 В.М. «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Сказка о жабе и розе».</w:t>
      </w:r>
      <w:r w:rsidRPr="00782AF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(2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«Серая Шейка».</w:t>
      </w:r>
      <w:r w:rsidR="00AE35B1" w:rsidRPr="00AE35B1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AE35B1">
        <w:rPr>
          <w:rFonts w:ascii="Times New Roman" w:eastAsia="Times New Roman" w:hAnsi="Times New Roman" w:cs="Times New Roman"/>
          <w:sz w:val="24"/>
          <w:szCs w:val="24"/>
          <w:highlight w:val="yellow"/>
        </w:rPr>
        <w:t>(2 человека)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Даль В.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«Девочка Снегурочка» и др.</w:t>
      </w:r>
    </w:p>
    <w:p w:rsidR="00782AF2" w:rsidRDefault="00782AF2" w:rsidP="00782AF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«Три медведя» и др.</w:t>
      </w:r>
    </w:p>
    <w:p w:rsidR="00782AF2" w:rsidRDefault="00782AF2" w:rsidP="00782AF2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AF2" w:rsidRDefault="00782AF2" w:rsidP="00782AF2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782AF2" w:rsidRDefault="00782AF2" w:rsidP="00782AF2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«Теория литературы и практика читательской деятельности»</w:t>
      </w:r>
    </w:p>
    <w:p w:rsidR="00782AF2" w:rsidRDefault="00782AF2" w:rsidP="00782AF2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AF2" w:rsidRDefault="00782AF2" w:rsidP="00782AF2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содержанию и оформлению: </w:t>
      </w:r>
    </w:p>
    <w:p w:rsidR="00782AF2" w:rsidRDefault="00782AF2" w:rsidP="00782AF2">
      <w:pPr>
        <w:pStyle w:val="21"/>
        <w:numPr>
          <w:ilvl w:val="0"/>
          <w:numId w:val="2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Содержание: </w:t>
      </w:r>
      <w:r>
        <w:rPr>
          <w:rFonts w:ascii="Times New Roman" w:hAnsi="Times New Roman" w:cs="Times New Roman"/>
          <w:sz w:val="28"/>
          <w:szCs w:val="28"/>
        </w:rPr>
        <w:t xml:space="preserve">Сообщение  включает: 1) краткие сведения об авторе произведения; 2) краткое, но исчерпывающее (по сути) и точное  изложение информации об истории создания произведения; 3) обобщенный  анализ произведения / литературоведческий комментарий к произведению;  4) выводы об изложенной информации, 5) оценку места произведения в творчестве писателя; 6) определение значения творчества писателя в детской литературе (по литературоведческим исследованиям и литературно-критическим работам); 7)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Важный момент:</w:t>
      </w:r>
      <w:r>
        <w:rPr>
          <w:rFonts w:ascii="Times New Roman" w:hAnsi="Times New Roman" w:cs="Times New Roman"/>
          <w:sz w:val="28"/>
          <w:szCs w:val="28"/>
        </w:rPr>
        <w:t xml:space="preserve"> Библиография / Список использованной литературы, в т.ч. – и электронных источников (не более 5).</w:t>
      </w:r>
    </w:p>
    <w:p w:rsidR="00782AF2" w:rsidRDefault="00782AF2" w:rsidP="00782AF2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Оформление: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Объем сообщения не более 3-х листов (А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), ориентация – книжная, все поля – 2х2х2х2; шрифт Т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NR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кегль -14, обычный; межстрочный интервал – 1,5; выравнивание по ширине, без переносов – для основного текста. 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Заголовок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жирным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– выравнивание по центру, </w:t>
      </w:r>
      <w:r>
        <w:rPr>
          <w:rFonts w:ascii="Times New Roman" w:eastAsia="Calibri" w:hAnsi="Times New Roman" w:cs="Times New Roman"/>
          <w:sz w:val="28"/>
          <w:szCs w:val="28"/>
        </w:rPr>
        <w:t>межстрочный интервал – 1,0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1-я строка –  Фамилия имя (отчество) студента,  группа; 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2-я строка – дисциплина -  «Детская литература с основами литературоведения»; 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3-я строка  – тема  –  «Сказка о рыбаке и рыбке» А.С. Пушкина в детском чтении; 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4-я строка – жанр – Сообщение.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Пропустить 1 интервал, далее – </w:t>
      </w:r>
      <w:r>
        <w:rPr>
          <w:rFonts w:ascii="Times New Roman" w:hAnsi="Times New Roman" w:cs="Times New Roman"/>
          <w:b/>
          <w:sz w:val="28"/>
          <w:szCs w:val="28"/>
        </w:rPr>
        <w:t>основной текст</w:t>
      </w:r>
      <w:r>
        <w:rPr>
          <w:rFonts w:ascii="Times New Roman" w:hAnsi="Times New Roman" w:cs="Times New Roman"/>
          <w:sz w:val="28"/>
          <w:szCs w:val="28"/>
        </w:rPr>
        <w:t>, абзацный отступ – 1,25 (стандарт)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 (по центру, жирным шрифтом):</w:t>
      </w: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Источники оформляются по стандарту (Смотри: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Рекомендуемая литература), 12 кегль, 1,0 интервал </w:t>
      </w:r>
      <w:proofErr w:type="gramEnd"/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2AF2" w:rsidRDefault="00782AF2" w:rsidP="00782AF2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643" w:type="dxa"/>
        <w:tblLook w:val="04A0"/>
      </w:tblPr>
      <w:tblGrid>
        <w:gridCol w:w="8928"/>
      </w:tblGrid>
      <w:tr w:rsidR="00782AF2" w:rsidTr="00782AF2">
        <w:tc>
          <w:tcPr>
            <w:tcW w:w="8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AF2" w:rsidRDefault="00782AF2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Иванов Иван Иванович, гр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-ПБ11.</w:t>
            </w:r>
          </w:p>
          <w:p w:rsidR="00782AF2" w:rsidRDefault="00782AF2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«Литературное образование дошкольников»</w:t>
            </w:r>
          </w:p>
          <w:p w:rsidR="00782AF2" w:rsidRDefault="00782AF2">
            <w:pPr>
              <w:pStyle w:val="2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«Сказка о рыбаке и рыбке» А.С. Пушкина в детском чтении</w:t>
            </w:r>
          </w:p>
          <w:p w:rsidR="00782AF2" w:rsidRDefault="00782AF2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</w:t>
            </w:r>
          </w:p>
          <w:p w:rsidR="00782AF2" w:rsidRDefault="00782AF2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782AF2" w:rsidRDefault="00782AF2">
            <w:pPr>
              <w:pStyle w:val="21"/>
              <w:spacing w:after="0"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Литература:</w:t>
            </w:r>
          </w:p>
          <w:p w:rsidR="00782AF2" w:rsidRDefault="00782AF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Арзамасцева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И.Н., Николаева, С.А. Детская литература: учебник. - М., 2009.</w:t>
            </w:r>
          </w:p>
          <w:p w:rsidR="00782AF2" w:rsidRDefault="00782AF2">
            <w:pPr>
              <w:pStyle w:val="a4"/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Зуева Т.В. Сказки А.С. Пушкина: Книга для учителя. М., 1989.</w:t>
            </w:r>
          </w:p>
          <w:p w:rsidR="00782AF2" w:rsidRDefault="00782AF2">
            <w:pPr>
              <w:pStyle w:val="a4"/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Медриш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Д.Н. Путешествие в Лукоморье. Сказки Пушкина и народная культура. – Волгоград, 1992.</w:t>
            </w:r>
          </w:p>
          <w:p w:rsidR="00782AF2" w:rsidRDefault="00782AF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Русская литература для детей: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пособие / Т.Д. Полозова и др.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–М., 1997. </w:t>
            </w:r>
          </w:p>
          <w:p w:rsidR="00782AF2" w:rsidRDefault="00782AF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Ф.И. История русской детской литературы, конец Х – половина XIX века. – М., 1990.  </w:t>
            </w:r>
          </w:p>
          <w:p w:rsidR="00782AF2" w:rsidRDefault="00782AF2">
            <w:pPr>
              <w:pStyle w:val="21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2AF2" w:rsidRDefault="00782AF2" w:rsidP="00782AF2">
      <w:pPr>
        <w:pStyle w:val="21"/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2AF2" w:rsidRDefault="00782AF2" w:rsidP="00782AF2">
      <w:pPr>
        <w:pStyle w:val="a4"/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782AF2" w:rsidRDefault="00782AF2" w:rsidP="00782A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Аникин В.П. Вступительная часть / Ершов П.П. Конек – Горбунок. М., 1974.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2004.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eastAsia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782AF2" w:rsidRDefault="00782AF2" w:rsidP="00782AF2">
      <w:pPr>
        <w:pStyle w:val="2"/>
        <w:numPr>
          <w:ilvl w:val="0"/>
          <w:numId w:val="3"/>
        </w:numPr>
        <w:spacing w:after="0" w:line="240" w:lineRule="auto"/>
        <w:jc w:val="both"/>
      </w:pPr>
      <w:r>
        <w:rPr>
          <w:i/>
        </w:rPr>
        <w:t>Зайцев В.И.</w:t>
      </w:r>
      <w:r>
        <w:t xml:space="preserve"> Лев Толстой и дети // Дошкольное воспитание. – 1970. – №№11, 12.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Зуева Т.В. Сказки А.С. Пушкина: Книга для учителя. М.: Просвещение, 1989.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Лупанова И.П. П.П. Ершов 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Ершов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П.П. Конек – Горбунок. Л., 1976.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Маршак С.Я. О сказках Пушкина / Соч.: В 4 т. – Т.4. – М., 1960. – С.9–25.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Медриш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Д.Н. Путешествие в Лукоморье. Сказки Пушкина и народная культура. – Волгоград, 1992.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782AF2" w:rsidRDefault="00782AF2" w:rsidP="00782AF2">
      <w:pPr>
        <w:pStyle w:val="2"/>
        <w:numPr>
          <w:ilvl w:val="0"/>
          <w:numId w:val="3"/>
        </w:numPr>
        <w:spacing w:after="0" w:line="240" w:lineRule="auto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(Библиотека </w:t>
      </w:r>
      <w:proofErr w:type="spellStart"/>
      <w:r>
        <w:t>поэта</w:t>
      </w:r>
      <w:proofErr w:type="gramStart"/>
      <w:r>
        <w:t>.Б</w:t>
      </w:r>
      <w:proofErr w:type="gramEnd"/>
      <w:r>
        <w:t>ольшая</w:t>
      </w:r>
      <w:proofErr w:type="spellEnd"/>
      <w:r>
        <w:t xml:space="preserve"> серия). Или издание 1997 г.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Сапожков С.В. Сказки Пушкина как поэтический цикл // Детская литература. – 1991. – №3. – С.23–27.</w:t>
      </w:r>
    </w:p>
    <w:p w:rsidR="00782AF2" w:rsidRDefault="00782AF2" w:rsidP="00782A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 </w:t>
      </w:r>
    </w:p>
    <w:p w:rsidR="00782AF2" w:rsidRDefault="00782AF2" w:rsidP="00782AF2">
      <w:pPr>
        <w:pStyle w:val="2"/>
        <w:numPr>
          <w:ilvl w:val="0"/>
          <w:numId w:val="3"/>
        </w:numPr>
        <w:spacing w:after="0" w:line="240" w:lineRule="auto"/>
        <w:jc w:val="both"/>
      </w:pPr>
      <w:r>
        <w:rPr>
          <w:i/>
        </w:rPr>
        <w:t>Фотеева А.</w:t>
      </w:r>
      <w:r>
        <w:t xml:space="preserve"> «Азбука» Л.Н.. Толстого. К 100-летию ее создания//</w:t>
      </w:r>
      <w:proofErr w:type="spellStart"/>
      <w:r>
        <w:t>Сов</w:t>
      </w:r>
      <w:proofErr w:type="gramStart"/>
      <w:r>
        <w:t>.п</w:t>
      </w:r>
      <w:proofErr w:type="gramEnd"/>
      <w:r>
        <w:t>едагогика</w:t>
      </w:r>
      <w:proofErr w:type="spellEnd"/>
      <w:r>
        <w:t>. – 1973. – № 1.</w:t>
      </w:r>
    </w:p>
    <w:p w:rsidR="00782AF2" w:rsidRDefault="00782AF2" w:rsidP="00782AF2">
      <w:pPr>
        <w:pStyle w:val="2"/>
        <w:spacing w:after="0" w:line="240" w:lineRule="auto"/>
        <w:ind w:left="360"/>
        <w:jc w:val="both"/>
        <w:rPr>
          <w:i/>
        </w:rPr>
      </w:pPr>
    </w:p>
    <w:p w:rsidR="00782AF2" w:rsidRDefault="00782AF2" w:rsidP="00782AF2">
      <w:pPr>
        <w:pStyle w:val="2"/>
        <w:spacing w:after="0" w:line="240" w:lineRule="auto"/>
        <w:ind w:left="360"/>
        <w:jc w:val="both"/>
      </w:pPr>
    </w:p>
    <w:p w:rsidR="00782AF2" w:rsidRDefault="00782AF2" w:rsidP="00782AF2">
      <w:pPr>
        <w:pStyle w:val="21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2AF2" w:rsidRDefault="00782AF2" w:rsidP="00782AF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Примерная схема анализа рассказа/авторской сказки: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1.История создания произведения: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особенности.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Тематика, проблематика. Идея. Особенности их выражения.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элементов.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5. Система образов-характеров.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6. Способы характеристики персонажей.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7. Особенности речевой организации произведения: 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повествователя,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персонажей,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лексический состав,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особенности синтаксиса,</w:t>
      </w:r>
    </w:p>
    <w:p w:rsidR="00782AF2" w:rsidRDefault="00782AF2" w:rsidP="00782AF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средства выразительности.</w:t>
      </w:r>
    </w:p>
    <w:p w:rsidR="00782AF2" w:rsidRPr="00AE35B1" w:rsidRDefault="00782AF2" w:rsidP="00AE35B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 Смысл названия, его связь со всеми элементами художественного текста.</w:t>
      </w:r>
    </w:p>
    <w:sectPr w:rsidR="00782AF2" w:rsidRPr="00AE35B1" w:rsidSect="00E51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D241AB"/>
    <w:multiLevelType w:val="hybridMultilevel"/>
    <w:tmpl w:val="D8AA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E633E9"/>
    <w:multiLevelType w:val="hybridMultilevel"/>
    <w:tmpl w:val="EE04C84E"/>
    <w:lvl w:ilvl="0" w:tplc="3F8415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33C4AD0"/>
    <w:multiLevelType w:val="hybridMultilevel"/>
    <w:tmpl w:val="8E2225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2AF2"/>
    <w:rsid w:val="00782AF2"/>
    <w:rsid w:val="00A91961"/>
    <w:rsid w:val="00AE35B1"/>
    <w:rsid w:val="00CB13E4"/>
    <w:rsid w:val="00E51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82A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82AF2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782AF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82AF2"/>
    <w:rPr>
      <w:rFonts w:eastAsiaTheme="minorHAnsi"/>
      <w:lang w:eastAsia="en-US"/>
    </w:rPr>
  </w:style>
  <w:style w:type="character" w:customStyle="1" w:styleId="a3">
    <w:name w:val="Абзац списка Знак"/>
    <w:basedOn w:val="a0"/>
    <w:link w:val="a4"/>
    <w:locked/>
    <w:rsid w:val="00782AF2"/>
  </w:style>
  <w:style w:type="paragraph" w:styleId="a4">
    <w:name w:val="List Paragraph"/>
    <w:basedOn w:val="a"/>
    <w:link w:val="a3"/>
    <w:qFormat/>
    <w:rsid w:val="00782AF2"/>
    <w:pPr>
      <w:ind w:left="720"/>
      <w:contextualSpacing/>
    </w:pPr>
  </w:style>
  <w:style w:type="table" w:styleId="a5">
    <w:name w:val="Table Grid"/>
    <w:basedOn w:val="a1"/>
    <w:uiPriority w:val="59"/>
    <w:rsid w:val="00782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82A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4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2024-04-02T04:05:00Z</dcterms:created>
  <dcterms:modified xsi:type="dcterms:W3CDTF">2024-04-02T08:27:00Z</dcterms:modified>
</cp:coreProperties>
</file>