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2D" w:rsidRPr="00F92459" w:rsidRDefault="00F51B2D" w:rsidP="00F51B2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yellow"/>
        </w:rPr>
        <w:t>01.06.2020г</w:t>
      </w:r>
      <w:r w:rsidRPr="00F92459">
        <w:rPr>
          <w:rFonts w:ascii="Times New Roman" w:hAnsi="Times New Roman" w:cs="Times New Roman"/>
          <w:b/>
          <w:sz w:val="24"/>
          <w:szCs w:val="24"/>
          <w:highlight w:val="yellow"/>
        </w:rPr>
        <w:t>. ПБ</w:t>
      </w:r>
      <w:r w:rsidRPr="00F92459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Z</w:t>
      </w:r>
      <w:r w:rsidRPr="00F92459">
        <w:rPr>
          <w:rFonts w:ascii="Times New Roman" w:hAnsi="Times New Roman" w:cs="Times New Roman"/>
          <w:b/>
          <w:sz w:val="24"/>
          <w:szCs w:val="24"/>
          <w:highlight w:val="yellow"/>
        </w:rPr>
        <w:t>-22 (5) Методика анализа художественного произведения в начальной школе</w:t>
      </w:r>
    </w:p>
    <w:p w:rsidR="00F51B2D" w:rsidRPr="00F92459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 xml:space="preserve">13.10.-14.40.  Лекция. </w:t>
      </w:r>
    </w:p>
    <w:p w:rsidR="00F51B2D" w:rsidRPr="00F92459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 xml:space="preserve">Тема: Круг детского чтения. </w:t>
      </w:r>
    </w:p>
    <w:p w:rsidR="00F51B2D" w:rsidRPr="00F92459" w:rsidRDefault="00F51B2D" w:rsidP="00F51B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>План.</w:t>
      </w:r>
    </w:p>
    <w:p w:rsidR="00F51B2D" w:rsidRPr="00F92459" w:rsidRDefault="00F51B2D" w:rsidP="00F51B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</w:rPr>
        <w:t>Детское чтение. История методики детского чтения в России.</w:t>
      </w:r>
    </w:p>
    <w:p w:rsidR="00F51B2D" w:rsidRPr="00F92459" w:rsidRDefault="00F51B2D" w:rsidP="00F51B2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Литература для изучения: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F92459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 w:rsidRPr="00F9245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92459"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чтения. – С. 198-245.</w:t>
      </w:r>
    </w:p>
    <w:p w:rsidR="00F51B2D" w:rsidRPr="00F92459" w:rsidRDefault="00F51B2D" w:rsidP="00F51B2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2D" w:rsidRPr="00F92459" w:rsidRDefault="00F51B2D" w:rsidP="00F51B2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</w:rPr>
        <w:t>Задания для самостоятельной работы:</w:t>
      </w:r>
    </w:p>
    <w:p w:rsidR="00F51B2D" w:rsidRPr="00F92459" w:rsidRDefault="00F51B2D" w:rsidP="00F51B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</w:rPr>
        <w:t>Примерные темы для сообщений: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Методика объяснительного чтения К.Д. Ушинского.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Вахтеров В.П. и методика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Водовозов В.И. и методика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Бунаков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Н.Ф. и методика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Каптерев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П.Ф. и методика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Корф Н.А. и методика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Стоюнин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В.Я. и методика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 xml:space="preserve">Методика воспитательного чтения Ц.П. </w:t>
      </w:r>
      <w:proofErr w:type="spellStart"/>
      <w:r w:rsidRPr="00F92459">
        <w:rPr>
          <w:rFonts w:ascii="Times New Roman" w:hAnsi="Times New Roman" w:cs="Times New Roman"/>
          <w:sz w:val="24"/>
          <w:szCs w:val="24"/>
        </w:rPr>
        <w:t>Балталона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>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Идеи Л.Н. Толстого в методике детского чтения.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Литературно-художественное чтение в школе.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Творческое чтение литературных произведений в школе.</w:t>
      </w:r>
    </w:p>
    <w:p w:rsidR="00F51B2D" w:rsidRPr="00F92459" w:rsidRDefault="00F51B2D" w:rsidP="00F51B2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51B2D" w:rsidRPr="00F92459" w:rsidRDefault="00F51B2D" w:rsidP="00F51B2D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</w:rPr>
        <w:t>Реферирование учебно-методических пособий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Первова Г.М. Обучение чтению детской литературы в начальных классах. – Тамбов, 1995.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92459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F92459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F92459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1999.</w:t>
      </w:r>
    </w:p>
    <w:p w:rsidR="00F51B2D" w:rsidRPr="00F92459" w:rsidRDefault="00F51B2D" w:rsidP="00F51B2D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F51B2D" w:rsidRPr="001D29EF" w:rsidRDefault="00F51B2D" w:rsidP="00F51B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2D" w:rsidRPr="00F92459" w:rsidRDefault="00F51B2D" w:rsidP="00F51B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</w:rPr>
        <w:t>Круг детского чтения (КДЧ). Принципы формирования  КДЧ.</w:t>
      </w:r>
    </w:p>
    <w:p w:rsidR="00F51B2D" w:rsidRPr="00C10233" w:rsidRDefault="00F51B2D" w:rsidP="00F51B2D">
      <w:pPr>
        <w:pStyle w:val="a3"/>
        <w:numPr>
          <w:ilvl w:val="1"/>
          <w:numId w:val="1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Круг детского чтения. Художественная и познавательная  литература для детей.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Родожанровое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и стилистическое разнообразие художественных и познавательных  произведений в круге детского чтения.</w:t>
      </w:r>
    </w:p>
    <w:p w:rsidR="00F51B2D" w:rsidRPr="00C10233" w:rsidRDefault="00F51B2D" w:rsidP="00F51B2D">
      <w:pPr>
        <w:pStyle w:val="a3"/>
        <w:numPr>
          <w:ilvl w:val="1"/>
          <w:numId w:val="1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Критерии отбора произведений для детского чтения. Принципы формирования круга детского чтения в современной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ситуации. </w:t>
      </w:r>
    </w:p>
    <w:p w:rsidR="00F51B2D" w:rsidRPr="00C10233" w:rsidRDefault="00F51B2D" w:rsidP="00F51B2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Литература для изучения: </w:t>
      </w:r>
    </w:p>
    <w:p w:rsidR="00F51B2D" w:rsidRPr="00C10233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F51B2D" w:rsidRPr="00C10233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 w:rsidRPr="00C1023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10233">
        <w:rPr>
          <w:rFonts w:ascii="Times New Roman" w:hAnsi="Times New Roman" w:cs="Times New Roman"/>
          <w:sz w:val="24"/>
          <w:szCs w:val="24"/>
        </w:rPr>
        <w:t xml:space="preserve">. Глава 7. Круг детского чтения. Принципы его формирования.– С. 246-261. </w:t>
      </w:r>
    </w:p>
    <w:p w:rsidR="00F51B2D" w:rsidRPr="00C10233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lastRenderedPageBreak/>
        <w:t>Светловская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2. О литературе и ее содержательной сущности. – С.36-72. </w:t>
      </w:r>
    </w:p>
    <w:p w:rsidR="00F51B2D" w:rsidRPr="00C10233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F51B2D" w:rsidRPr="00C10233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F51B2D" w:rsidRPr="00C10233" w:rsidRDefault="00F51B2D" w:rsidP="00F51B2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1B2D" w:rsidRPr="00C10233" w:rsidRDefault="00F51B2D" w:rsidP="00F51B2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ПРИНЦИПЫ ФОРМИРОВАНИЯ КРУГА ДЕТСКОГО ЧТЕНИЯ</w:t>
      </w:r>
    </w:p>
    <w:p w:rsidR="00F51B2D" w:rsidRPr="00C10233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C10233">
        <w:rPr>
          <w:rFonts w:ascii="Times New Roman" w:hAnsi="Times New Roman" w:cs="Times New Roman"/>
          <w:sz w:val="24"/>
          <w:szCs w:val="24"/>
          <w:highlight w:val="yellow"/>
        </w:rPr>
        <w:t xml:space="preserve">// </w:t>
      </w:r>
      <w:proofErr w:type="spellStart"/>
      <w:r w:rsidRPr="00C10233">
        <w:rPr>
          <w:rFonts w:ascii="Times New Roman" w:hAnsi="Times New Roman" w:cs="Times New Roman"/>
          <w:sz w:val="24"/>
          <w:szCs w:val="24"/>
          <w:highlight w:val="yellow"/>
        </w:rPr>
        <w:t>Гриценко</w:t>
      </w:r>
      <w:proofErr w:type="spellEnd"/>
      <w:r w:rsidRPr="00C10233">
        <w:rPr>
          <w:rFonts w:ascii="Times New Roman" w:hAnsi="Times New Roman" w:cs="Times New Roman"/>
          <w:sz w:val="24"/>
          <w:szCs w:val="24"/>
          <w:highlight w:val="yellow"/>
        </w:rPr>
        <w:t xml:space="preserve"> З.А. Детская литература. Методика приобщения детей к чтению. </w:t>
      </w:r>
      <w:proofErr w:type="gramStart"/>
      <w:r w:rsidRPr="00C10233">
        <w:rPr>
          <w:rFonts w:ascii="Times New Roman" w:hAnsi="Times New Roman" w:cs="Times New Roman"/>
          <w:sz w:val="24"/>
          <w:szCs w:val="24"/>
          <w:highlight w:val="yellow"/>
        </w:rPr>
        <w:t>М., 2009 (Глава 7.</w:t>
      </w:r>
      <w:proofErr w:type="gramEnd"/>
      <w:r w:rsidRPr="00C10233">
        <w:rPr>
          <w:rFonts w:ascii="Times New Roman" w:hAnsi="Times New Roman" w:cs="Times New Roman"/>
          <w:sz w:val="24"/>
          <w:szCs w:val="24"/>
          <w:highlight w:val="yellow"/>
        </w:rPr>
        <w:t xml:space="preserve"> Круг детского чтения. Принципы его формирования. – </w:t>
      </w:r>
      <w:proofErr w:type="gramStart"/>
      <w:r w:rsidRPr="00C10233">
        <w:rPr>
          <w:rFonts w:ascii="Times New Roman" w:hAnsi="Times New Roman" w:cs="Times New Roman"/>
          <w:sz w:val="24"/>
          <w:szCs w:val="24"/>
          <w:highlight w:val="yellow"/>
        </w:rPr>
        <w:t>С.246-261).</w:t>
      </w:r>
      <w:proofErr w:type="gramEnd"/>
    </w:p>
    <w:p w:rsidR="00F51B2D" w:rsidRPr="00C10233" w:rsidRDefault="00F51B2D" w:rsidP="00F51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З.А.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выделяет педагогические, психологические, литературоведческие и историко-литературные принципы формирования круга детского чтения.</w:t>
      </w:r>
    </w:p>
    <w:p w:rsidR="00F51B2D" w:rsidRPr="00C10233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Педагогические принципы:</w:t>
      </w:r>
      <w:r w:rsidRPr="00C10233">
        <w:rPr>
          <w:rFonts w:ascii="Times New Roman" w:hAnsi="Times New Roman" w:cs="Times New Roman"/>
          <w:sz w:val="24"/>
          <w:szCs w:val="24"/>
        </w:rPr>
        <w:t xml:space="preserve"> доступность, наглядность, занимательность, динамичность, воспитательная ценность произведений литературы и фольклора. </w:t>
      </w:r>
    </w:p>
    <w:p w:rsidR="00F51B2D" w:rsidRPr="00C10233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 Психологические принципы:</w:t>
      </w:r>
      <w:r w:rsidRPr="00C10233">
        <w:rPr>
          <w:rFonts w:ascii="Times New Roman" w:hAnsi="Times New Roman" w:cs="Times New Roman"/>
          <w:sz w:val="24"/>
          <w:szCs w:val="24"/>
        </w:rPr>
        <w:t xml:space="preserve"> учет возрастных особенностей и особенностей восприятия произведений литературы и фольклора.</w:t>
      </w:r>
    </w:p>
    <w:p w:rsidR="00F51B2D" w:rsidRPr="00C10233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 Литературоведческие принципы:</w:t>
      </w:r>
      <w:r w:rsidRPr="00C10233">
        <w:rPr>
          <w:rFonts w:ascii="Times New Roman" w:hAnsi="Times New Roman" w:cs="Times New Roman"/>
          <w:sz w:val="24"/>
          <w:szCs w:val="24"/>
        </w:rPr>
        <w:t xml:space="preserve"> включение в детское чтение всех видов и родов литературы: художественной и познавательной литературы, прозы, поэзии, драмы; включение в детское чтение разных видов словесного искусства: литературы и фольклора; разнообразие жанров.</w:t>
      </w:r>
    </w:p>
    <w:p w:rsidR="00F51B2D" w:rsidRPr="00C10233" w:rsidRDefault="00F51B2D" w:rsidP="00F51B2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Историко-литературные принципы:</w:t>
      </w:r>
      <w:r w:rsidRPr="00C10233">
        <w:rPr>
          <w:rFonts w:ascii="Times New Roman" w:hAnsi="Times New Roman" w:cs="Times New Roman"/>
          <w:sz w:val="24"/>
          <w:szCs w:val="24"/>
        </w:rPr>
        <w:t xml:space="preserve"> включение в детское чтение произведений мирового фольклора и литературы с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>учетом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как истории детской литературы, так и её современного состояния; включение в детское чтение художественно значимых произведений; тематическое многообразие.</w:t>
      </w:r>
    </w:p>
    <w:p w:rsidR="00F51B2D" w:rsidRPr="00C10233" w:rsidRDefault="00F51B2D" w:rsidP="00F51B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B2D" w:rsidRPr="00F92459" w:rsidRDefault="00F51B2D" w:rsidP="00F51B2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</w:rPr>
        <w:t xml:space="preserve">Принципы формирования программного чтения младших школьников. </w:t>
      </w:r>
    </w:p>
    <w:p w:rsidR="00F51B2D" w:rsidRPr="00C10233" w:rsidRDefault="00F51B2D" w:rsidP="00F51B2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Литература для изучения: </w:t>
      </w:r>
    </w:p>
    <w:p w:rsidR="00F51B2D" w:rsidRPr="00F92459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2459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F92459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5.Содержание начального литературного образования // 5.3. Основные элементы содержания литературного образования /5.3.1. Круг чтения. – С.67-71.(фф.32-34)</w:t>
      </w:r>
    </w:p>
    <w:p w:rsidR="00F51B2D" w:rsidRPr="00F92459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2459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 – М., 2007 // Раздел 2. Глава 6 /6.7..Круг чтения и принципы его отбора. – С.109-111.</w:t>
      </w:r>
    </w:p>
    <w:p w:rsidR="00F51B2D" w:rsidRPr="00F92459" w:rsidRDefault="00F51B2D" w:rsidP="00F51B2D">
      <w:pPr>
        <w:pStyle w:val="a3"/>
        <w:numPr>
          <w:ilvl w:val="0"/>
          <w:numId w:val="2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F92459"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 w:rsidRPr="00F924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459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F92459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F92459">
        <w:rPr>
          <w:rFonts w:ascii="Times New Roman" w:hAnsi="Times New Roman" w:cs="Times New Roman"/>
          <w:sz w:val="24"/>
          <w:szCs w:val="24"/>
        </w:rPr>
        <w:t xml:space="preserve"> века» и др.), раздел «Круг чтения» – в программах; оглавление – в учебниках (одна программа на выбор) </w:t>
      </w:r>
    </w:p>
    <w:p w:rsidR="00F51B2D" w:rsidRPr="00C10233" w:rsidRDefault="00F51B2D" w:rsidP="00F51B2D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33157" w:rsidRDefault="00233157"/>
    <w:sectPr w:rsidR="00233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F5B37"/>
    <w:multiLevelType w:val="hybridMultilevel"/>
    <w:tmpl w:val="410A86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A7395E"/>
    <w:multiLevelType w:val="multilevel"/>
    <w:tmpl w:val="51DE323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85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4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3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2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78" w:hanging="2160"/>
      </w:pPr>
      <w:rPr>
        <w:rFonts w:hint="default"/>
      </w:rPr>
    </w:lvl>
  </w:abstractNum>
  <w:abstractNum w:abstractNumId="2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1B2D"/>
    <w:rsid w:val="00233157"/>
    <w:rsid w:val="00F51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1B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2020-05-28T18:18:00Z</dcterms:created>
  <dcterms:modified xsi:type="dcterms:W3CDTF">2020-05-28T18:18:00Z</dcterms:modified>
</cp:coreProperties>
</file>