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hanging="2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Современные проблемы</w:t>
      </w:r>
      <w:r>
        <w:rPr>
          <w:rFonts w:eastAsia="Times New Roman" w:cs="Times New Roman"/>
          <w:b/>
          <w:color w:val="000000"/>
          <w:sz w:val="24"/>
          <w:szCs w:val="24"/>
        </w:rPr>
        <w:t xml:space="preserve"> охраны природы </w:t>
      </w:r>
    </w:p>
    <w:p w14:paraId="00000002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hanging="2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  <w:t xml:space="preserve"> Зачёт</w:t>
      </w:r>
    </w:p>
    <w:p w14:paraId="00000003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hanging="2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  <w:t>(дистанционная форма)</w:t>
      </w:r>
    </w:p>
    <w:p w14:paraId="00000004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  <w:t>Алгоритм выполнения:</w:t>
      </w:r>
    </w:p>
    <w:p w14:paraId="00000005" w14:textId="77777777" w:rsidR="009F72CC" w:rsidRDefault="00A717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-1"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Для успешной сдачи зачета необходимо представить реферат по одной из предложенных тем в соответствии с предъявляемыми требованиями (</w:t>
      </w: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см.ниже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>);</w:t>
      </w:r>
    </w:p>
    <w:p w14:paraId="00000006" w14:textId="73265B6E" w:rsidR="009F72CC" w:rsidRDefault="00A717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-1"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 Прислать выполненное задание в электронном виде на почту: </w:t>
      </w:r>
      <w:bookmarkStart w:id="0" w:name="_GoBack"/>
      <w:bookmarkEnd w:id="0"/>
      <w:r>
        <w:fldChar w:fldCharType="begin"/>
      </w:r>
      <w:r>
        <w:instrText xml:space="preserve"> HYPERLINK "mailto:bio.tkacheva@yandex.ru" \h </w:instrText>
      </w:r>
      <w:r>
        <w:fldChar w:fldCharType="separate"/>
      </w:r>
      <w:r>
        <w:rPr>
          <w:rFonts w:eastAsia="Times New Roman" w:cs="Times New Roman"/>
          <w:b/>
          <w:color w:val="1155CC"/>
          <w:sz w:val="24"/>
          <w:szCs w:val="24"/>
          <w:u w:val="single"/>
        </w:rPr>
        <w:t>bio.tkacheva@yandex.ru</w:t>
      </w:r>
      <w:r>
        <w:rPr>
          <w:rFonts w:eastAsia="Times New Roman" w:cs="Times New Roman"/>
          <w:b/>
          <w:color w:val="1155CC"/>
          <w:sz w:val="24"/>
          <w:szCs w:val="24"/>
          <w:u w:val="single"/>
        </w:rPr>
        <w:fldChar w:fldCharType="end"/>
      </w:r>
      <w:r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</w:rPr>
        <w:t xml:space="preserve">  , указав </w:t>
      </w:r>
      <w:r>
        <w:rPr>
          <w:rFonts w:eastAsia="Times New Roman" w:cs="Times New Roman"/>
          <w:b/>
          <w:color w:val="000000"/>
          <w:sz w:val="24"/>
          <w:szCs w:val="24"/>
          <w:u w:val="single"/>
        </w:rPr>
        <w:t>в названии файла</w:t>
      </w:r>
      <w:r>
        <w:rPr>
          <w:rFonts w:eastAsia="Times New Roman" w:cs="Times New Roman"/>
          <w:color w:val="000000"/>
          <w:sz w:val="24"/>
          <w:szCs w:val="24"/>
        </w:rPr>
        <w:t xml:space="preserve"> фамилию и индекс группы (например: Иванов ЕН-Э</w:t>
      </w:r>
      <w:r>
        <w:rPr>
          <w:rFonts w:eastAsia="Times New Roman" w:cs="Times New Roman"/>
          <w:sz w:val="24"/>
          <w:szCs w:val="24"/>
        </w:rPr>
        <w:t>К</w:t>
      </w:r>
      <w:r>
        <w:rPr>
          <w:rFonts w:eastAsia="Times New Roman" w:cs="Times New Roman"/>
          <w:color w:val="000000"/>
          <w:sz w:val="24"/>
          <w:szCs w:val="24"/>
        </w:rPr>
        <w:t>МZ-21)</w:t>
      </w:r>
    </w:p>
    <w:p w14:paraId="00000007" w14:textId="77777777" w:rsidR="009F72CC" w:rsidRDefault="00A717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-1"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На этот же электронный адрес высылаются мате</w:t>
      </w:r>
      <w:r>
        <w:rPr>
          <w:rFonts w:eastAsia="Times New Roman" w:cs="Times New Roman"/>
          <w:color w:val="000000"/>
          <w:sz w:val="24"/>
          <w:szCs w:val="24"/>
        </w:rPr>
        <w:t>риалы и по всем выполненным текущим заданиям (</w:t>
      </w:r>
      <w:r>
        <w:rPr>
          <w:rFonts w:eastAsia="Times New Roman" w:cs="Times New Roman"/>
          <w:sz w:val="24"/>
          <w:szCs w:val="24"/>
        </w:rPr>
        <w:t>П</w:t>
      </w:r>
      <w:r>
        <w:rPr>
          <w:rFonts w:eastAsia="Times New Roman" w:cs="Times New Roman"/>
          <w:color w:val="000000"/>
          <w:sz w:val="24"/>
          <w:szCs w:val="24"/>
        </w:rPr>
        <w:t>рактические занятия).</w:t>
      </w:r>
    </w:p>
    <w:p w14:paraId="00000008" w14:textId="77777777" w:rsidR="009F72CC" w:rsidRDefault="00A717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-1"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При принятии решения о выставлении зачета будут учитываться: успешность выполнения текущих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</w:rPr>
        <w:t xml:space="preserve">практических заданий (2 занятия); правильность и содержательность оформления реферата. </w:t>
      </w:r>
    </w:p>
    <w:p w14:paraId="00000009" w14:textId="77777777" w:rsidR="009F72CC" w:rsidRDefault="009F72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0000000A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i/>
          <w:color w:val="000000"/>
          <w:sz w:val="24"/>
          <w:szCs w:val="24"/>
        </w:rPr>
        <w:t>Общие правила при оформлении реферата.</w:t>
      </w:r>
    </w:p>
    <w:p w14:paraId="0000000B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Как правило реферат должен содержать следующие структурные </w:t>
      </w:r>
      <w:proofErr w:type="gramStart"/>
      <w:r>
        <w:rPr>
          <w:rFonts w:eastAsia="Times New Roman" w:cs="Times New Roman"/>
          <w:color w:val="000000"/>
          <w:sz w:val="24"/>
          <w:szCs w:val="24"/>
        </w:rPr>
        <w:t>элементы:  титульный</w:t>
      </w:r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лист, содержание, введение, основная часть, заключение, список использованных источников, приложения (при необходимости). </w:t>
      </w:r>
    </w:p>
    <w:p w14:paraId="0000000C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Примерный объе</w:t>
      </w:r>
      <w:r>
        <w:rPr>
          <w:rFonts w:eastAsia="Times New Roman" w:cs="Times New Roman"/>
          <w:color w:val="000000"/>
          <w:sz w:val="24"/>
          <w:szCs w:val="24"/>
        </w:rPr>
        <w:t xml:space="preserve">м </w:t>
      </w:r>
      <w:proofErr w:type="gramStart"/>
      <w:r>
        <w:rPr>
          <w:rFonts w:eastAsia="Times New Roman" w:cs="Times New Roman"/>
          <w:color w:val="000000"/>
          <w:sz w:val="24"/>
          <w:szCs w:val="24"/>
        </w:rPr>
        <w:t>в машинописных страницах</w:t>
      </w:r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составляющих реферата определяется в зависимости от назначения работы, но не менее 20 листов.</w:t>
      </w:r>
    </w:p>
    <w:p w14:paraId="0000000D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В содержании приводятся наименования структурных частей реферата, глав и параграфов его основной части с указанием номера страницы, с к</w:t>
      </w:r>
      <w:r>
        <w:rPr>
          <w:rFonts w:eastAsia="Times New Roman" w:cs="Times New Roman"/>
          <w:color w:val="000000"/>
          <w:sz w:val="24"/>
          <w:szCs w:val="24"/>
        </w:rPr>
        <w:t xml:space="preserve">оторой начинается соответствующая часть, глава, параграф. Во введении дается общая характеристика реферата: </w:t>
      </w:r>
    </w:p>
    <w:p w14:paraId="0000000E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∙</w:t>
      </w:r>
      <w:r>
        <w:rPr>
          <w:rFonts w:eastAsia="Times New Roman" w:cs="Times New Roman"/>
          <w:color w:val="000000"/>
          <w:sz w:val="24"/>
          <w:szCs w:val="24"/>
        </w:rPr>
        <w:t xml:space="preserve"> обосновывается актуальность выбранной темы; </w:t>
      </w:r>
    </w:p>
    <w:p w14:paraId="0000000F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∙</w:t>
      </w:r>
      <w:r>
        <w:rPr>
          <w:rFonts w:eastAsia="Times New Roman" w:cs="Times New Roman"/>
          <w:color w:val="000000"/>
          <w:sz w:val="24"/>
          <w:szCs w:val="24"/>
        </w:rPr>
        <w:t xml:space="preserve"> определяется цель работы и задачи, подлежащие решению для её достижения; </w:t>
      </w:r>
    </w:p>
    <w:p w14:paraId="00000010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∙</w:t>
      </w:r>
      <w:r>
        <w:rPr>
          <w:rFonts w:eastAsia="Times New Roman" w:cs="Times New Roman"/>
          <w:color w:val="000000"/>
          <w:sz w:val="24"/>
          <w:szCs w:val="24"/>
        </w:rPr>
        <w:t xml:space="preserve"> описываются объект и п</w:t>
      </w:r>
      <w:r>
        <w:rPr>
          <w:rFonts w:eastAsia="Times New Roman" w:cs="Times New Roman"/>
          <w:color w:val="000000"/>
          <w:sz w:val="24"/>
          <w:szCs w:val="24"/>
        </w:rPr>
        <w:t xml:space="preserve">редмет исследования, информационная база исследования; </w:t>
      </w:r>
    </w:p>
    <w:p w14:paraId="00000011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∙</w:t>
      </w:r>
      <w:r>
        <w:rPr>
          <w:rFonts w:eastAsia="Times New Roman" w:cs="Times New Roman"/>
          <w:color w:val="000000"/>
          <w:sz w:val="24"/>
          <w:szCs w:val="24"/>
        </w:rPr>
        <w:t xml:space="preserve"> кратко характеризуется структура реферата по главам. </w:t>
      </w:r>
    </w:p>
    <w:p w14:paraId="00000012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Основная часть должна содержать материал, необходимый для достижения поставленной цели и задач, решаемых в процессе выполнения реферата. Она вкл</w:t>
      </w:r>
      <w:r>
        <w:rPr>
          <w:rFonts w:eastAsia="Times New Roman" w:cs="Times New Roman"/>
          <w:color w:val="000000"/>
          <w:sz w:val="24"/>
          <w:szCs w:val="24"/>
        </w:rPr>
        <w:t>ючает 2-3 главы, каждая из которых, в свою очередь, делится на 2-3 параграфа. Содержание основной части должно точно соответствовать теме проекта и полностью её раскрывать. Главы и параграфы реферата должны раскрывать описание решения поставленных во введе</w:t>
      </w:r>
      <w:r>
        <w:rPr>
          <w:rFonts w:eastAsia="Times New Roman" w:cs="Times New Roman"/>
          <w:color w:val="000000"/>
          <w:sz w:val="24"/>
          <w:szCs w:val="24"/>
        </w:rPr>
        <w:t>нии задач. Поэтому заголовки глав и параграфов, как правило, должны соответствовать по своей сути формулировкам задач реферата. Главы основной части реферата могут носить теоретический, методологический и аналитический характер. Обязательным для реферата я</w:t>
      </w:r>
      <w:r>
        <w:rPr>
          <w:rFonts w:eastAsia="Times New Roman" w:cs="Times New Roman"/>
          <w:color w:val="000000"/>
          <w:sz w:val="24"/>
          <w:szCs w:val="24"/>
        </w:rPr>
        <w:t>вляется логическая связь между главами и последовательное развитие основной темы на протяжении всей работы, самостоятельное изложение материала, аргументированность выводов. Также обязательным является наличие в основной части реферата ссылок на использова</w:t>
      </w:r>
      <w:r>
        <w:rPr>
          <w:rFonts w:eastAsia="Times New Roman" w:cs="Times New Roman"/>
          <w:color w:val="000000"/>
          <w:sz w:val="24"/>
          <w:szCs w:val="24"/>
        </w:rPr>
        <w:t xml:space="preserve">нные источники. </w:t>
      </w:r>
    </w:p>
    <w:p w14:paraId="00000013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В заключении логически последовательно излагаются выводы, к которым пришел студент в результате выполнения реферата. Заключение должно кратко характеризовать решение всех поставленных во введении задач и достижение цели реферата. </w:t>
      </w:r>
    </w:p>
    <w:p w14:paraId="00000014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Список и</w:t>
      </w:r>
      <w:r>
        <w:rPr>
          <w:rFonts w:eastAsia="Times New Roman" w:cs="Times New Roman"/>
          <w:color w:val="000000"/>
          <w:sz w:val="24"/>
          <w:szCs w:val="24"/>
        </w:rPr>
        <w:t xml:space="preserve">спользованных источников является составной частью работы и отражает степень изученности рассматриваемой проблемы. </w:t>
      </w:r>
      <w:proofErr w:type="gramStart"/>
      <w:r>
        <w:rPr>
          <w:rFonts w:eastAsia="Times New Roman" w:cs="Times New Roman"/>
          <w:color w:val="000000"/>
          <w:sz w:val="24"/>
          <w:szCs w:val="24"/>
        </w:rPr>
        <w:t>Количество  источников</w:t>
      </w:r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в списке определяется студентом самостоятельно, для реферата их рекомендуемое количество от 10 до 20. При этом в списк</w:t>
      </w:r>
      <w:r>
        <w:rPr>
          <w:rFonts w:eastAsia="Times New Roman" w:cs="Times New Roman"/>
          <w:color w:val="000000"/>
          <w:sz w:val="24"/>
          <w:szCs w:val="24"/>
        </w:rPr>
        <w:t xml:space="preserve">е обязательно должны присутствовать источники, изданные в последние 3 года, а также ныне действующие нормативно-правовые акты, регулирующие отношения, рассматриваемые в реферате. </w:t>
      </w:r>
    </w:p>
    <w:p w14:paraId="00000015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В приложения следует относить вспомогательный материал, который при включени</w:t>
      </w:r>
      <w:r>
        <w:rPr>
          <w:rFonts w:eastAsia="Times New Roman" w:cs="Times New Roman"/>
          <w:color w:val="000000"/>
          <w:sz w:val="24"/>
          <w:szCs w:val="24"/>
        </w:rPr>
        <w:t>и в основную часть работы загромождает текст (таблицы вспомогательных данных, инструкции, методики, формы документов и т.п.).</w:t>
      </w:r>
    </w:p>
    <w:p w14:paraId="00000016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  <w:lastRenderedPageBreak/>
        <w:t>Темы рефератов:</w:t>
      </w:r>
    </w:p>
    <w:p w14:paraId="00000017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• Возобновляемые и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невозобновляемые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ресурсы: способы решения проблемы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ис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-</w:t>
      </w:r>
    </w:p>
    <w:p w14:paraId="00000018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>
        <w:rPr>
          <w:rFonts w:eastAsia="Times New Roman" w:cs="Times New Roman"/>
          <w:color w:val="000000"/>
          <w:sz w:val="24"/>
          <w:szCs w:val="24"/>
        </w:rPr>
        <w:t>черпаемости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14:paraId="00000019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Земельный фонд и его динамика под влиянием антропогенных факторов.</w:t>
      </w:r>
    </w:p>
    <w:p w14:paraId="0000001A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История и развитие концепции устойчивого развития.</w:t>
      </w:r>
    </w:p>
    <w:p w14:paraId="0000001B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Окружающая человека среда и ее компоненты: различные взгляды на одну</w:t>
      </w:r>
    </w:p>
    <w:p w14:paraId="0000001C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проблему.</w:t>
      </w:r>
    </w:p>
    <w:p w14:paraId="0000001D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Основные экологические приоритеты современного мира.</w:t>
      </w:r>
    </w:p>
    <w:p w14:paraId="0000001E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Особо неблагоприятные в экологическом отношении территории России: воз-</w:t>
      </w:r>
    </w:p>
    <w:p w14:paraId="0000001F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>
        <w:rPr>
          <w:rFonts w:eastAsia="Times New Roman" w:cs="Times New Roman"/>
          <w:color w:val="000000"/>
          <w:sz w:val="24"/>
          <w:szCs w:val="24"/>
        </w:rPr>
        <w:t>можные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способы решения проблем.</w:t>
      </w:r>
    </w:p>
    <w:p w14:paraId="00000020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Особо охраняемые природные территории и их значение в охране природы.</w:t>
      </w:r>
    </w:p>
    <w:p w14:paraId="00000021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Популяция как экологи</w:t>
      </w:r>
      <w:r>
        <w:rPr>
          <w:rFonts w:eastAsia="Times New Roman" w:cs="Times New Roman"/>
          <w:color w:val="000000"/>
          <w:sz w:val="24"/>
          <w:szCs w:val="24"/>
        </w:rPr>
        <w:t>ческая единица.</w:t>
      </w:r>
    </w:p>
    <w:p w14:paraId="00000022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Причины возникновения экологических проблем в городе.</w:t>
      </w:r>
    </w:p>
    <w:p w14:paraId="00000023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Причины возникновения экологических проблем в сельской местности.</w:t>
      </w:r>
    </w:p>
    <w:p w14:paraId="00000024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Проблемы водных ресурсов и способы их решения (на примере России).</w:t>
      </w:r>
    </w:p>
    <w:p w14:paraId="00000025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Проблемы почвенной эрозии и способы ее решени</w:t>
      </w:r>
      <w:r>
        <w:rPr>
          <w:rFonts w:eastAsia="Times New Roman" w:cs="Times New Roman"/>
          <w:color w:val="000000"/>
          <w:sz w:val="24"/>
          <w:szCs w:val="24"/>
        </w:rPr>
        <w:t>я в России.</w:t>
      </w:r>
    </w:p>
    <w:p w14:paraId="00000026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Проблемы устойчивости лесных экосистем в России.</w:t>
      </w:r>
    </w:p>
    <w:p w14:paraId="00000027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Система контроля за экологической безопасностью в России.</w:t>
      </w:r>
    </w:p>
    <w:p w14:paraId="00000028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Современные требования к экологической безопасности продуктов питания.</w:t>
      </w:r>
    </w:p>
    <w:p w14:paraId="00000029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Среда обитания и среды жизни: сходство и различия.</w:t>
      </w:r>
    </w:p>
    <w:p w14:paraId="0000002A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Струк</w:t>
      </w:r>
      <w:r>
        <w:rPr>
          <w:rFonts w:eastAsia="Times New Roman" w:cs="Times New Roman"/>
          <w:color w:val="000000"/>
          <w:sz w:val="24"/>
          <w:szCs w:val="24"/>
        </w:rPr>
        <w:t>тура экологической системы.</w:t>
      </w:r>
    </w:p>
    <w:p w14:paraId="0000002B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Структура экономики в рамках концепции устойчивого развития.</w:t>
      </w:r>
    </w:p>
    <w:p w14:paraId="0000002C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• Твердые бытовые отходы и способы решения проблемы их утилизации.</w:t>
      </w:r>
    </w:p>
    <w:p w14:paraId="0000002D" w14:textId="77777777" w:rsidR="009F72CC" w:rsidRDefault="00A717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• Энергетические ресурсы и проблема их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исчерпаемости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sectPr w:rsidR="009F72CC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F5648"/>
    <w:multiLevelType w:val="multilevel"/>
    <w:tmpl w:val="A330147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2CC"/>
    <w:rsid w:val="009F72CC"/>
    <w:rsid w:val="00A7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4F503"/>
  <w15:docId w15:val="{71502D48-1854-4E0B-8160-3F0E9981A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position w:val="-1"/>
      <w:sz w:val="28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pPr>
      <w:spacing w:after="200" w:line="276" w:lineRule="auto"/>
      <w:ind w:left="720"/>
      <w:contextualSpacing/>
    </w:pPr>
    <w:rPr>
      <w:rFonts w:ascii="Calibri" w:hAnsi="Calibri" w:cs="Times New Roman"/>
      <w:sz w:val="22"/>
    </w:rPr>
  </w:style>
  <w:style w:type="character" w:styleId="a5">
    <w:name w:val="Hyperlink"/>
    <w:basedOn w:val="a0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SGf91989x8xaARZp9VEOdpAgvw==">AMUW2mWzvOkmgbqGsyxUzMhTXIEuQmwNw58aZ2BAA02MquYW2nN/sTQyyRIgGxaLyODfFBcwQYO6QhSVMFqw6/rBZloD5VF0JA5TvnivflDTvt+2hweW3PQ=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Гульнара Ткачева</cp:lastModifiedBy>
  <cp:revision>2</cp:revision>
  <dcterms:created xsi:type="dcterms:W3CDTF">2022-02-14T07:42:00Z</dcterms:created>
  <dcterms:modified xsi:type="dcterms:W3CDTF">2022-02-14T07:42:00Z</dcterms:modified>
</cp:coreProperties>
</file>