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62F" w:rsidRDefault="009D062F" w:rsidP="009D062F">
      <w:pPr>
        <w:pStyle w:val="a3"/>
        <w:pageBreakBefore/>
        <w:shd w:val="clear" w:color="auto" w:fill="FFFFFF"/>
        <w:spacing w:line="312" w:lineRule="atLeast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План семинарского  занятия  № </w:t>
      </w:r>
      <w:r w:rsidR="004B6CE5">
        <w:rPr>
          <w:rFonts w:ascii="Arial" w:hAnsi="Arial" w:cs="Arial"/>
          <w:b/>
          <w:bCs/>
          <w:color w:val="000000"/>
        </w:rPr>
        <w:t>1</w:t>
      </w:r>
      <w:r>
        <w:rPr>
          <w:rFonts w:ascii="Arial" w:hAnsi="Arial" w:cs="Arial"/>
          <w:b/>
          <w:bCs/>
          <w:color w:val="000000"/>
        </w:rPr>
        <w:t xml:space="preserve"> </w:t>
      </w:r>
    </w:p>
    <w:p w:rsidR="00274525" w:rsidRPr="003D6B72" w:rsidRDefault="00274525" w:rsidP="00274525">
      <w:pPr>
        <w:pStyle w:val="a3"/>
        <w:shd w:val="clear" w:color="auto" w:fill="FFFFFF"/>
        <w:spacing w:line="312" w:lineRule="atLeast"/>
        <w:jc w:val="center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b/>
          <w:bCs/>
          <w:i/>
          <w:iCs/>
          <w:color w:val="000000"/>
        </w:rPr>
        <w:t>Тема</w:t>
      </w:r>
      <w:r w:rsidR="009D062F">
        <w:rPr>
          <w:rFonts w:ascii="Arial" w:hAnsi="Arial" w:cs="Arial"/>
          <w:b/>
          <w:bCs/>
          <w:i/>
          <w:iCs/>
          <w:color w:val="000000"/>
        </w:rPr>
        <w:t xml:space="preserve">: </w:t>
      </w:r>
      <w:r w:rsidRPr="003D6B72">
        <w:rPr>
          <w:rFonts w:ascii="Arial" w:hAnsi="Arial" w:cs="Arial"/>
          <w:b/>
          <w:bCs/>
          <w:i/>
          <w:iCs/>
          <w:color w:val="000000"/>
        </w:rPr>
        <w:t xml:space="preserve"> Историческое развитие нравственности</w:t>
      </w:r>
    </w:p>
    <w:p w:rsidR="00274525" w:rsidRPr="003D6B72" w:rsidRDefault="00274525" w:rsidP="00274525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Происхождение морали. Биологические предпосылки нравственной регуляции. Мораль, обычаи и традиции</w:t>
      </w:r>
    </w:p>
    <w:p w:rsidR="00274525" w:rsidRPr="003D6B72" w:rsidRDefault="00274525" w:rsidP="00274525">
      <w:pPr>
        <w:pStyle w:val="a3"/>
        <w:numPr>
          <w:ilvl w:val="0"/>
          <w:numId w:val="3"/>
        </w:numPr>
        <w:shd w:val="clear" w:color="auto" w:fill="FFFFFF"/>
        <w:tabs>
          <w:tab w:val="left" w:pos="142"/>
        </w:tabs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Типы ценностных ориентаций в истории человечества (гедонизм, эвдемонизм, альтруизм, эгоизм, рационализм, утилитаризм).</w:t>
      </w:r>
    </w:p>
    <w:p w:rsidR="00274525" w:rsidRPr="003D6B72" w:rsidRDefault="00274525" w:rsidP="00274525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Этика любви Иисуса Христа. Милосердие как этический идеал.</w:t>
      </w:r>
    </w:p>
    <w:p w:rsidR="00274525" w:rsidRPr="003D6B72" w:rsidRDefault="00274525" w:rsidP="00274525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Становление этических норм первых форм помощи и взаимопомощи в Древней Руси.</w:t>
      </w:r>
    </w:p>
    <w:p w:rsidR="00274525" w:rsidRPr="003D6B72" w:rsidRDefault="00274525" w:rsidP="00274525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 xml:space="preserve">Традиции христианской этики в Средневековой Руси. Сущность православной доктрины помощи </w:t>
      </w:r>
      <w:proofErr w:type="gramStart"/>
      <w:r w:rsidRPr="003D6B72">
        <w:rPr>
          <w:rFonts w:ascii="Arial" w:hAnsi="Arial" w:cs="Arial"/>
          <w:color w:val="000000"/>
        </w:rPr>
        <w:t>нуждающимся</w:t>
      </w:r>
      <w:proofErr w:type="gramEnd"/>
      <w:r w:rsidRPr="003D6B72">
        <w:rPr>
          <w:rFonts w:ascii="Arial" w:hAnsi="Arial" w:cs="Arial"/>
          <w:color w:val="000000"/>
        </w:rPr>
        <w:t>.</w:t>
      </w:r>
    </w:p>
    <w:p w:rsidR="00274525" w:rsidRPr="003D6B72" w:rsidRDefault="00274525" w:rsidP="00274525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 xml:space="preserve">Этика любви к </w:t>
      </w:r>
      <w:proofErr w:type="gramStart"/>
      <w:r w:rsidRPr="003D6B72">
        <w:rPr>
          <w:rFonts w:ascii="Arial" w:hAnsi="Arial" w:cs="Arial"/>
          <w:color w:val="000000"/>
        </w:rPr>
        <w:t>ближнему</w:t>
      </w:r>
      <w:proofErr w:type="gramEnd"/>
      <w:r w:rsidRPr="003D6B72">
        <w:rPr>
          <w:rFonts w:ascii="Arial" w:hAnsi="Arial" w:cs="Arial"/>
          <w:color w:val="000000"/>
        </w:rPr>
        <w:t xml:space="preserve"> в произведениях русских философов XVIII-XIX вв.</w:t>
      </w:r>
    </w:p>
    <w:p w:rsidR="00274525" w:rsidRPr="003D6B72" w:rsidRDefault="00274525" w:rsidP="003D7951">
      <w:pPr>
        <w:pStyle w:val="a3"/>
        <w:shd w:val="clear" w:color="auto" w:fill="FFFFFF"/>
        <w:spacing w:line="312" w:lineRule="atLeast"/>
        <w:ind w:left="720"/>
        <w:jc w:val="center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.</w:t>
      </w:r>
      <w:r w:rsidRPr="003D6B72">
        <w:rPr>
          <w:rFonts w:ascii="Arial" w:hAnsi="Arial" w:cs="Arial"/>
          <w:b/>
          <w:bCs/>
          <w:color w:val="000000"/>
          <w:u w:val="single"/>
        </w:rPr>
        <w:t>Литература</w:t>
      </w:r>
    </w:p>
    <w:p w:rsidR="00274525" w:rsidRPr="003D6B72" w:rsidRDefault="00274525" w:rsidP="00274525">
      <w:pPr>
        <w:pStyle w:val="a3"/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b/>
          <w:bCs/>
          <w:i/>
          <w:iCs/>
          <w:color w:val="000000"/>
        </w:rPr>
        <w:t>Основная:</w:t>
      </w:r>
    </w:p>
    <w:p w:rsidR="00274525" w:rsidRPr="003D6B72" w:rsidRDefault="00274525" w:rsidP="00274525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Гусейнов А.А., Апресян Р.Г. Этика: учебник для вузов. – М., 1999.</w:t>
      </w:r>
    </w:p>
    <w:p w:rsidR="00274525" w:rsidRPr="003D6B72" w:rsidRDefault="00274525" w:rsidP="00274525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Медведева Г.П. Этика социальной работы. – М, 2002.</w:t>
      </w:r>
    </w:p>
    <w:p w:rsidR="00274525" w:rsidRPr="003D6B72" w:rsidRDefault="00274525" w:rsidP="00274525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 xml:space="preserve">Гусейнов А.А., </w:t>
      </w:r>
      <w:proofErr w:type="spellStart"/>
      <w:r w:rsidRPr="003D6B72">
        <w:rPr>
          <w:rFonts w:ascii="Arial" w:hAnsi="Arial" w:cs="Arial"/>
          <w:color w:val="000000"/>
        </w:rPr>
        <w:t>Иррлитц</w:t>
      </w:r>
      <w:proofErr w:type="spellEnd"/>
      <w:r w:rsidRPr="003D6B72">
        <w:rPr>
          <w:rFonts w:ascii="Arial" w:hAnsi="Arial" w:cs="Arial"/>
          <w:color w:val="000000"/>
        </w:rPr>
        <w:t xml:space="preserve"> Г. Краткая история этики. – М.,1987.</w:t>
      </w:r>
    </w:p>
    <w:p w:rsidR="00274525" w:rsidRPr="003D6B72" w:rsidRDefault="00274525" w:rsidP="00274525">
      <w:pPr>
        <w:pStyle w:val="a3"/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b/>
          <w:bCs/>
          <w:i/>
          <w:iCs/>
          <w:color w:val="000000"/>
        </w:rPr>
        <w:t>Дополнительная:</w:t>
      </w:r>
    </w:p>
    <w:p w:rsidR="00274525" w:rsidRPr="003D6B72" w:rsidRDefault="00274525" w:rsidP="00274525">
      <w:pPr>
        <w:pStyle w:val="a3"/>
        <w:numPr>
          <w:ilvl w:val="0"/>
          <w:numId w:val="2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proofErr w:type="spellStart"/>
      <w:r w:rsidRPr="003D6B72">
        <w:rPr>
          <w:rFonts w:ascii="Arial" w:hAnsi="Arial" w:cs="Arial"/>
          <w:color w:val="000000"/>
        </w:rPr>
        <w:t>Бадя</w:t>
      </w:r>
      <w:proofErr w:type="spellEnd"/>
      <w:r w:rsidRPr="003D6B72">
        <w:rPr>
          <w:rFonts w:ascii="Arial" w:hAnsi="Arial" w:cs="Arial"/>
          <w:color w:val="000000"/>
        </w:rPr>
        <w:t xml:space="preserve"> Л.В. Подвиг сострадания (из истории российского благотворения) // Российский журнал социальной работы. – 1995. – № 1. – С. 48-53.</w:t>
      </w:r>
    </w:p>
    <w:p w:rsidR="00274525" w:rsidRPr="003D6B72" w:rsidRDefault="00274525" w:rsidP="00274525">
      <w:pPr>
        <w:pStyle w:val="a3"/>
        <w:numPr>
          <w:ilvl w:val="0"/>
          <w:numId w:val="2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Воскобойников А.Э. Философия духовной поддержки // Российский журнал социальной работы. – 1997. – № 1/5. – С. 18-23.</w:t>
      </w:r>
    </w:p>
    <w:p w:rsidR="00274525" w:rsidRPr="003D6B72" w:rsidRDefault="00274525" w:rsidP="00274525">
      <w:pPr>
        <w:pStyle w:val="a3"/>
        <w:numPr>
          <w:ilvl w:val="0"/>
          <w:numId w:val="2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 xml:space="preserve">Гусейнов А.А., </w:t>
      </w:r>
      <w:proofErr w:type="spellStart"/>
      <w:r w:rsidRPr="003D6B72">
        <w:rPr>
          <w:rFonts w:ascii="Arial" w:hAnsi="Arial" w:cs="Arial"/>
          <w:color w:val="000000"/>
        </w:rPr>
        <w:t>Иррлитц</w:t>
      </w:r>
      <w:proofErr w:type="spellEnd"/>
      <w:r w:rsidRPr="003D6B72">
        <w:rPr>
          <w:rFonts w:ascii="Arial" w:hAnsi="Arial" w:cs="Arial"/>
          <w:color w:val="000000"/>
        </w:rPr>
        <w:t xml:space="preserve"> Г. Краткая история этики. – М., 1987.</w:t>
      </w:r>
    </w:p>
    <w:p w:rsidR="00274525" w:rsidRPr="003D6B72" w:rsidRDefault="00274525" w:rsidP="00274525">
      <w:pPr>
        <w:pStyle w:val="a3"/>
        <w:numPr>
          <w:ilvl w:val="0"/>
          <w:numId w:val="2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Козлов А.А. Социальная работа за рубежом: состояние, тенденции, перспективы. – М., 1998.</w:t>
      </w:r>
    </w:p>
    <w:p w:rsidR="00274525" w:rsidRPr="003D6B72" w:rsidRDefault="00274525" w:rsidP="00274525">
      <w:pPr>
        <w:pStyle w:val="a3"/>
        <w:numPr>
          <w:ilvl w:val="0"/>
          <w:numId w:val="2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Нравственно-гуманистические истоки социальной работы // Теория и методика социальной работы. – М., 1994. – Ч.1.</w:t>
      </w:r>
    </w:p>
    <w:p w:rsidR="00274525" w:rsidRPr="003D6B72" w:rsidRDefault="00274525" w:rsidP="00274525">
      <w:pPr>
        <w:pStyle w:val="a3"/>
        <w:numPr>
          <w:ilvl w:val="0"/>
          <w:numId w:val="2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proofErr w:type="spellStart"/>
      <w:r w:rsidRPr="003D6B72">
        <w:rPr>
          <w:rFonts w:ascii="Arial" w:hAnsi="Arial" w:cs="Arial"/>
          <w:color w:val="000000"/>
        </w:rPr>
        <w:t>Сотирова</w:t>
      </w:r>
      <w:proofErr w:type="spellEnd"/>
      <w:r w:rsidRPr="003D6B72">
        <w:rPr>
          <w:rFonts w:ascii="Arial" w:hAnsi="Arial" w:cs="Arial"/>
          <w:color w:val="000000"/>
        </w:rPr>
        <w:t xml:space="preserve"> Д.В., Попова С.Р. Прикладная этика и культура православия // Человек. – 1996. – №1. – С. 82-90.</w:t>
      </w:r>
    </w:p>
    <w:p w:rsidR="00274525" w:rsidRPr="003D6B72" w:rsidRDefault="00274525" w:rsidP="00274525">
      <w:pPr>
        <w:pStyle w:val="a3"/>
        <w:numPr>
          <w:ilvl w:val="0"/>
          <w:numId w:val="2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Толстой Л.Н. Путь жизни. – М., 1993.</w:t>
      </w:r>
    </w:p>
    <w:p w:rsidR="00274525" w:rsidRPr="003D6B72" w:rsidRDefault="00274525" w:rsidP="00274525">
      <w:pPr>
        <w:pStyle w:val="a3"/>
        <w:numPr>
          <w:ilvl w:val="0"/>
          <w:numId w:val="2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proofErr w:type="spellStart"/>
      <w:r w:rsidRPr="003D6B72">
        <w:rPr>
          <w:rFonts w:ascii="Arial" w:hAnsi="Arial" w:cs="Arial"/>
          <w:color w:val="000000"/>
        </w:rPr>
        <w:t>Холостова</w:t>
      </w:r>
      <w:proofErr w:type="spellEnd"/>
      <w:r w:rsidRPr="003D6B72">
        <w:rPr>
          <w:rFonts w:ascii="Arial" w:hAnsi="Arial" w:cs="Arial"/>
          <w:color w:val="000000"/>
        </w:rPr>
        <w:t xml:space="preserve"> Л.Е., </w:t>
      </w:r>
      <w:proofErr w:type="spellStart"/>
      <w:r w:rsidRPr="003D6B72">
        <w:rPr>
          <w:rFonts w:ascii="Arial" w:hAnsi="Arial" w:cs="Arial"/>
          <w:color w:val="000000"/>
        </w:rPr>
        <w:t>Бадя</w:t>
      </w:r>
      <w:proofErr w:type="spellEnd"/>
      <w:r w:rsidRPr="003D6B72">
        <w:rPr>
          <w:rFonts w:ascii="Arial" w:hAnsi="Arial" w:cs="Arial"/>
          <w:color w:val="000000"/>
        </w:rPr>
        <w:t xml:space="preserve"> Л.В. Социальное служение церкви // Отечественный журнал социальной работы. – 2002. – №1. – С. 60-67.</w:t>
      </w:r>
    </w:p>
    <w:p w:rsidR="00274525" w:rsidRPr="003D6B72" w:rsidRDefault="00274525" w:rsidP="00274525">
      <w:pPr>
        <w:pStyle w:val="a3"/>
        <w:numPr>
          <w:ilvl w:val="0"/>
          <w:numId w:val="2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Иванов В.Г. История этики средних веков. – СПб</w:t>
      </w:r>
      <w:proofErr w:type="gramStart"/>
      <w:r w:rsidRPr="003D6B72">
        <w:rPr>
          <w:rFonts w:ascii="Arial" w:hAnsi="Arial" w:cs="Arial"/>
          <w:color w:val="000000"/>
        </w:rPr>
        <w:t xml:space="preserve">., </w:t>
      </w:r>
      <w:proofErr w:type="gramEnd"/>
      <w:r w:rsidRPr="003D6B72">
        <w:rPr>
          <w:rFonts w:ascii="Arial" w:hAnsi="Arial" w:cs="Arial"/>
          <w:color w:val="000000"/>
        </w:rPr>
        <w:t>2002.</w:t>
      </w:r>
    </w:p>
    <w:p w:rsidR="00F05081" w:rsidRDefault="00F05081" w:rsidP="00F05081">
      <w:r>
        <w:t xml:space="preserve">Задание: </w:t>
      </w:r>
    </w:p>
    <w:p w:rsidR="003D7951" w:rsidRDefault="00F05081" w:rsidP="00F05081">
      <w:r>
        <w:t xml:space="preserve">1. Ответить письменно на каждый вопрос семинарского занятия (не менее 1 страницы текста в письменном ответе). </w:t>
      </w:r>
    </w:p>
    <w:p w:rsidR="00F05081" w:rsidRPr="001207DE" w:rsidRDefault="00F05081" w:rsidP="00F05081">
      <w:r>
        <w:t xml:space="preserve"> 2. Представить преподавателю в «</w:t>
      </w:r>
      <w:r>
        <w:rPr>
          <w:lang w:val="en-US"/>
        </w:rPr>
        <w:t>EDU</w:t>
      </w:r>
      <w:r>
        <w:t>».</w:t>
      </w:r>
    </w:p>
    <w:sectPr w:rsidR="00F05081" w:rsidRPr="001207DE" w:rsidSect="000B7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545D5"/>
    <w:multiLevelType w:val="multilevel"/>
    <w:tmpl w:val="68D06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581CFC"/>
    <w:multiLevelType w:val="hybridMultilevel"/>
    <w:tmpl w:val="4DB0C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B071ED"/>
    <w:multiLevelType w:val="multilevel"/>
    <w:tmpl w:val="CFF693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4525"/>
    <w:rsid w:val="000261B1"/>
    <w:rsid w:val="00085637"/>
    <w:rsid w:val="000B7A56"/>
    <w:rsid w:val="00274525"/>
    <w:rsid w:val="003D7951"/>
    <w:rsid w:val="004B6CE5"/>
    <w:rsid w:val="009D062F"/>
    <w:rsid w:val="00EA6216"/>
    <w:rsid w:val="00F05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A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4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2020-03-26T07:42:00Z</dcterms:created>
  <dcterms:modified xsi:type="dcterms:W3CDTF">2020-03-26T07:59:00Z</dcterms:modified>
</cp:coreProperties>
</file>