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B26" w:rsidRDefault="004E15DC" w:rsidP="004E15DC">
      <w:pPr>
        <w:pStyle w:val="1"/>
      </w:pPr>
      <w:r>
        <w:t>Материалы к комплексному экзамену по психологии</w:t>
      </w:r>
    </w:p>
    <w:p w:rsidR="004E15DC" w:rsidRDefault="004E15DC" w:rsidP="004E15DC">
      <w:pPr>
        <w:jc w:val="center"/>
        <w:rPr>
          <w:b/>
          <w:szCs w:val="24"/>
        </w:rPr>
      </w:pPr>
    </w:p>
    <w:p w:rsidR="004E15DC" w:rsidRPr="000E55CA" w:rsidRDefault="004E15DC" w:rsidP="004E15DC">
      <w:pPr>
        <w:jc w:val="center"/>
        <w:rPr>
          <w:b/>
          <w:szCs w:val="24"/>
        </w:rPr>
      </w:pPr>
      <w:r w:rsidRPr="000E55CA">
        <w:rPr>
          <w:b/>
          <w:szCs w:val="24"/>
        </w:rPr>
        <w:t>Оценочные средства и шкала оценивания</w:t>
      </w:r>
      <w:r w:rsidRPr="000E55CA">
        <w:rPr>
          <w:b/>
          <w:szCs w:val="24"/>
        </w:rPr>
        <w:br/>
        <w:t>(схема рейтинговой оценки)</w:t>
      </w:r>
    </w:p>
    <w:p w:rsidR="004E15DC" w:rsidRPr="000E55CA" w:rsidRDefault="004E15DC" w:rsidP="004E15DC">
      <w:pPr>
        <w:jc w:val="center"/>
        <w:rPr>
          <w:b/>
          <w:szCs w:val="24"/>
        </w:rPr>
      </w:pPr>
    </w:p>
    <w:tbl>
      <w:tblPr>
        <w:tblStyle w:val="a3"/>
        <w:tblW w:w="0" w:type="auto"/>
        <w:tblInd w:w="108" w:type="dxa"/>
        <w:tblLayout w:type="fixed"/>
        <w:tblLook w:val="04A0"/>
      </w:tblPr>
      <w:tblGrid>
        <w:gridCol w:w="567"/>
        <w:gridCol w:w="4395"/>
        <w:gridCol w:w="1134"/>
        <w:gridCol w:w="2126"/>
        <w:gridCol w:w="1240"/>
      </w:tblGrid>
      <w:tr w:rsidR="004E15DC" w:rsidRPr="000E55CA" w:rsidTr="00BA66BB">
        <w:tc>
          <w:tcPr>
            <w:tcW w:w="567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E15DC" w:rsidRPr="000E55CA" w:rsidRDefault="004E15DC" w:rsidP="00BA66BB">
            <w:pPr>
              <w:jc w:val="center"/>
              <w:rPr>
                <w:b/>
                <w:sz w:val="24"/>
                <w:szCs w:val="24"/>
              </w:rPr>
            </w:pPr>
            <w:r w:rsidRPr="000E55C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39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E15DC" w:rsidRPr="000E55CA" w:rsidRDefault="004E15DC" w:rsidP="00BA66BB">
            <w:pPr>
              <w:jc w:val="center"/>
              <w:rPr>
                <w:b/>
                <w:sz w:val="24"/>
                <w:szCs w:val="24"/>
              </w:rPr>
            </w:pPr>
            <w:r w:rsidRPr="000E55CA">
              <w:rPr>
                <w:b/>
                <w:sz w:val="24"/>
                <w:szCs w:val="24"/>
              </w:rPr>
              <w:t>Оценочное средство</w:t>
            </w:r>
          </w:p>
        </w:tc>
        <w:tc>
          <w:tcPr>
            <w:tcW w:w="1134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E15DC" w:rsidRPr="000E55CA" w:rsidRDefault="004E15DC" w:rsidP="00BA66BB">
            <w:pPr>
              <w:jc w:val="center"/>
              <w:rPr>
                <w:b/>
                <w:sz w:val="24"/>
                <w:szCs w:val="24"/>
              </w:rPr>
            </w:pPr>
            <w:r w:rsidRPr="000E55CA">
              <w:rPr>
                <w:b/>
                <w:sz w:val="24"/>
                <w:szCs w:val="24"/>
              </w:rPr>
              <w:t>Баллы</w:t>
            </w:r>
          </w:p>
        </w:tc>
        <w:tc>
          <w:tcPr>
            <w:tcW w:w="21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E15DC" w:rsidRPr="000E55CA" w:rsidRDefault="004E15DC" w:rsidP="00BA66BB">
            <w:pPr>
              <w:jc w:val="center"/>
              <w:rPr>
                <w:b/>
                <w:sz w:val="24"/>
                <w:szCs w:val="24"/>
              </w:rPr>
            </w:pPr>
            <w:r w:rsidRPr="000E55CA">
              <w:rPr>
                <w:b/>
                <w:sz w:val="24"/>
                <w:szCs w:val="24"/>
              </w:rPr>
              <w:t>Оцениваемые компетенции</w:t>
            </w:r>
          </w:p>
        </w:tc>
        <w:tc>
          <w:tcPr>
            <w:tcW w:w="1240" w:type="dxa"/>
            <w:vAlign w:val="center"/>
          </w:tcPr>
          <w:p w:rsidR="004E15DC" w:rsidRPr="000E55CA" w:rsidRDefault="004E15DC" w:rsidP="00BA66BB">
            <w:pPr>
              <w:jc w:val="center"/>
              <w:rPr>
                <w:b/>
                <w:sz w:val="24"/>
                <w:szCs w:val="24"/>
              </w:rPr>
            </w:pPr>
            <w:r w:rsidRPr="000E55CA">
              <w:rPr>
                <w:b/>
                <w:sz w:val="24"/>
                <w:szCs w:val="24"/>
              </w:rPr>
              <w:t>Семестр</w:t>
            </w:r>
          </w:p>
        </w:tc>
      </w:tr>
      <w:tr w:rsidR="004E15DC" w:rsidRPr="000E55CA" w:rsidTr="00BA66BB">
        <w:tc>
          <w:tcPr>
            <w:tcW w:w="567" w:type="dxa"/>
            <w:shd w:val="clear" w:color="auto" w:fill="auto"/>
          </w:tcPr>
          <w:p w:rsidR="004E15DC" w:rsidRPr="000E55CA" w:rsidRDefault="004E15DC" w:rsidP="00BA66BB">
            <w:pPr>
              <w:jc w:val="center"/>
              <w:rPr>
                <w:sz w:val="24"/>
                <w:szCs w:val="24"/>
              </w:rPr>
            </w:pPr>
            <w:r w:rsidRPr="000E55CA">
              <w:rPr>
                <w:sz w:val="24"/>
                <w:szCs w:val="24"/>
              </w:rPr>
              <w:t>16</w:t>
            </w:r>
          </w:p>
        </w:tc>
        <w:tc>
          <w:tcPr>
            <w:tcW w:w="4395" w:type="dxa"/>
            <w:shd w:val="clear" w:color="auto" w:fill="auto"/>
          </w:tcPr>
          <w:p w:rsidR="004E15DC" w:rsidRPr="000E55CA" w:rsidRDefault="004E15DC" w:rsidP="00BA66BB">
            <w:pPr>
              <w:rPr>
                <w:sz w:val="24"/>
                <w:szCs w:val="24"/>
              </w:rPr>
            </w:pPr>
            <w:r w:rsidRPr="000E55CA">
              <w:rPr>
                <w:sz w:val="24"/>
                <w:szCs w:val="24"/>
              </w:rPr>
              <w:t>Тест</w:t>
            </w:r>
          </w:p>
        </w:tc>
        <w:tc>
          <w:tcPr>
            <w:tcW w:w="1134" w:type="dxa"/>
            <w:shd w:val="clear" w:color="auto" w:fill="auto"/>
          </w:tcPr>
          <w:p w:rsidR="004E15DC" w:rsidRPr="000E55CA" w:rsidRDefault="004E15DC" w:rsidP="00BA66BB">
            <w:pPr>
              <w:jc w:val="center"/>
              <w:rPr>
                <w:sz w:val="24"/>
                <w:szCs w:val="24"/>
              </w:rPr>
            </w:pPr>
            <w:r w:rsidRPr="000E55CA">
              <w:rPr>
                <w:sz w:val="24"/>
                <w:szCs w:val="24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4E15DC" w:rsidRPr="000E55CA" w:rsidRDefault="004E15DC" w:rsidP="00BA66BB">
            <w:pPr>
              <w:rPr>
                <w:sz w:val="24"/>
                <w:szCs w:val="24"/>
              </w:rPr>
            </w:pPr>
            <w:r w:rsidRPr="000E55CA">
              <w:rPr>
                <w:sz w:val="24"/>
                <w:szCs w:val="24"/>
              </w:rPr>
              <w:t>ОПК-1-3, ПК-6, ПК-12</w:t>
            </w:r>
          </w:p>
        </w:tc>
        <w:tc>
          <w:tcPr>
            <w:tcW w:w="1240" w:type="dxa"/>
          </w:tcPr>
          <w:p w:rsidR="004E15DC" w:rsidRPr="000E55CA" w:rsidRDefault="004E15DC" w:rsidP="00BA66BB">
            <w:pPr>
              <w:jc w:val="center"/>
              <w:rPr>
                <w:sz w:val="24"/>
                <w:szCs w:val="24"/>
              </w:rPr>
            </w:pPr>
            <w:r w:rsidRPr="000E55CA">
              <w:rPr>
                <w:sz w:val="24"/>
                <w:szCs w:val="24"/>
              </w:rPr>
              <w:t>4</w:t>
            </w:r>
          </w:p>
        </w:tc>
      </w:tr>
      <w:tr w:rsidR="004E15DC" w:rsidRPr="000E55CA" w:rsidTr="00BA66BB">
        <w:tc>
          <w:tcPr>
            <w:tcW w:w="567" w:type="dxa"/>
            <w:shd w:val="clear" w:color="auto" w:fill="auto"/>
          </w:tcPr>
          <w:p w:rsidR="004E15DC" w:rsidRPr="000E55CA" w:rsidRDefault="004E15DC" w:rsidP="00BA66BB">
            <w:pPr>
              <w:jc w:val="center"/>
              <w:rPr>
                <w:sz w:val="24"/>
                <w:szCs w:val="24"/>
              </w:rPr>
            </w:pPr>
            <w:r w:rsidRPr="000E55CA">
              <w:rPr>
                <w:sz w:val="24"/>
                <w:szCs w:val="24"/>
              </w:rPr>
              <w:t>17</w:t>
            </w:r>
          </w:p>
        </w:tc>
        <w:tc>
          <w:tcPr>
            <w:tcW w:w="4395" w:type="dxa"/>
            <w:shd w:val="clear" w:color="auto" w:fill="auto"/>
          </w:tcPr>
          <w:p w:rsidR="004E15DC" w:rsidRPr="000E55CA" w:rsidRDefault="004E15DC" w:rsidP="00BA66BB">
            <w:pPr>
              <w:rPr>
                <w:sz w:val="24"/>
                <w:szCs w:val="24"/>
              </w:rPr>
            </w:pPr>
            <w:r w:rsidRPr="000E55CA">
              <w:rPr>
                <w:sz w:val="24"/>
                <w:szCs w:val="24"/>
              </w:rPr>
              <w:t>Контрольная работа</w:t>
            </w:r>
          </w:p>
        </w:tc>
        <w:tc>
          <w:tcPr>
            <w:tcW w:w="1134" w:type="dxa"/>
            <w:shd w:val="clear" w:color="auto" w:fill="auto"/>
          </w:tcPr>
          <w:p w:rsidR="004E15DC" w:rsidRPr="000E55CA" w:rsidRDefault="004E15DC" w:rsidP="00BA66BB">
            <w:pPr>
              <w:jc w:val="center"/>
              <w:rPr>
                <w:sz w:val="24"/>
                <w:szCs w:val="24"/>
              </w:rPr>
            </w:pPr>
            <w:r w:rsidRPr="000E55CA">
              <w:rPr>
                <w:sz w:val="24"/>
                <w:szCs w:val="24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4E15DC" w:rsidRPr="000E55CA" w:rsidRDefault="004E15DC" w:rsidP="00BA66BB">
            <w:pPr>
              <w:rPr>
                <w:sz w:val="24"/>
                <w:szCs w:val="24"/>
              </w:rPr>
            </w:pPr>
            <w:r w:rsidRPr="000E55CA">
              <w:rPr>
                <w:sz w:val="24"/>
                <w:szCs w:val="24"/>
              </w:rPr>
              <w:t>ОПК-1-3, ПК-6, ПК-12</w:t>
            </w:r>
          </w:p>
        </w:tc>
        <w:tc>
          <w:tcPr>
            <w:tcW w:w="1240" w:type="dxa"/>
          </w:tcPr>
          <w:p w:rsidR="004E15DC" w:rsidRPr="000E55CA" w:rsidRDefault="004E15DC" w:rsidP="00BA66BB">
            <w:pPr>
              <w:jc w:val="center"/>
              <w:rPr>
                <w:sz w:val="24"/>
                <w:szCs w:val="24"/>
              </w:rPr>
            </w:pPr>
            <w:r w:rsidRPr="000E55CA">
              <w:rPr>
                <w:sz w:val="24"/>
                <w:szCs w:val="24"/>
              </w:rPr>
              <w:t>4</w:t>
            </w:r>
          </w:p>
        </w:tc>
      </w:tr>
      <w:tr w:rsidR="004E15DC" w:rsidRPr="000E55CA" w:rsidTr="00BA66BB">
        <w:tc>
          <w:tcPr>
            <w:tcW w:w="567" w:type="dxa"/>
            <w:shd w:val="clear" w:color="auto" w:fill="auto"/>
          </w:tcPr>
          <w:p w:rsidR="004E15DC" w:rsidRPr="000E55CA" w:rsidRDefault="004E15DC" w:rsidP="00BA66BB">
            <w:pPr>
              <w:jc w:val="center"/>
              <w:rPr>
                <w:sz w:val="24"/>
                <w:szCs w:val="24"/>
              </w:rPr>
            </w:pPr>
            <w:r w:rsidRPr="000E55CA">
              <w:rPr>
                <w:sz w:val="24"/>
                <w:szCs w:val="24"/>
              </w:rPr>
              <w:t>18</w:t>
            </w:r>
          </w:p>
        </w:tc>
        <w:tc>
          <w:tcPr>
            <w:tcW w:w="4395" w:type="dxa"/>
            <w:shd w:val="clear" w:color="auto" w:fill="auto"/>
          </w:tcPr>
          <w:p w:rsidR="004E15DC" w:rsidRPr="000E55CA" w:rsidRDefault="004E15DC" w:rsidP="00BA66BB">
            <w:pPr>
              <w:rPr>
                <w:sz w:val="24"/>
                <w:szCs w:val="24"/>
              </w:rPr>
            </w:pPr>
            <w:r w:rsidRPr="000E55CA">
              <w:rPr>
                <w:sz w:val="24"/>
                <w:szCs w:val="24"/>
              </w:rPr>
              <w:t>Опрос</w:t>
            </w:r>
          </w:p>
        </w:tc>
        <w:tc>
          <w:tcPr>
            <w:tcW w:w="1134" w:type="dxa"/>
            <w:shd w:val="clear" w:color="auto" w:fill="auto"/>
          </w:tcPr>
          <w:p w:rsidR="004E15DC" w:rsidRPr="000E55CA" w:rsidRDefault="004E15DC" w:rsidP="00BA66BB">
            <w:pPr>
              <w:jc w:val="center"/>
              <w:rPr>
                <w:sz w:val="24"/>
                <w:szCs w:val="24"/>
              </w:rPr>
            </w:pPr>
            <w:r w:rsidRPr="000E55CA">
              <w:rPr>
                <w:sz w:val="24"/>
                <w:szCs w:val="24"/>
              </w:rPr>
              <w:t>20</w:t>
            </w:r>
          </w:p>
        </w:tc>
        <w:tc>
          <w:tcPr>
            <w:tcW w:w="2126" w:type="dxa"/>
            <w:shd w:val="clear" w:color="auto" w:fill="auto"/>
          </w:tcPr>
          <w:p w:rsidR="004E15DC" w:rsidRPr="000E55CA" w:rsidRDefault="004E15DC" w:rsidP="00BA66BB">
            <w:pPr>
              <w:rPr>
                <w:sz w:val="24"/>
                <w:szCs w:val="24"/>
              </w:rPr>
            </w:pPr>
            <w:r w:rsidRPr="000E55CA">
              <w:rPr>
                <w:sz w:val="24"/>
                <w:szCs w:val="24"/>
              </w:rPr>
              <w:t>ОПК-1-3, ПК-6, ПК-12</w:t>
            </w:r>
          </w:p>
        </w:tc>
        <w:tc>
          <w:tcPr>
            <w:tcW w:w="1240" w:type="dxa"/>
          </w:tcPr>
          <w:p w:rsidR="004E15DC" w:rsidRPr="000E55CA" w:rsidRDefault="004E15DC" w:rsidP="00BA66BB">
            <w:pPr>
              <w:jc w:val="center"/>
              <w:rPr>
                <w:sz w:val="24"/>
                <w:szCs w:val="24"/>
              </w:rPr>
            </w:pPr>
            <w:r w:rsidRPr="000E55CA">
              <w:rPr>
                <w:sz w:val="24"/>
                <w:szCs w:val="24"/>
              </w:rPr>
              <w:t>4</w:t>
            </w:r>
          </w:p>
        </w:tc>
      </w:tr>
      <w:tr w:rsidR="004E15DC" w:rsidRPr="000E55CA" w:rsidTr="00BA66BB">
        <w:tc>
          <w:tcPr>
            <w:tcW w:w="567" w:type="dxa"/>
            <w:shd w:val="clear" w:color="auto" w:fill="auto"/>
          </w:tcPr>
          <w:p w:rsidR="004E15DC" w:rsidRPr="000E55CA" w:rsidRDefault="004E15DC" w:rsidP="00BA66BB">
            <w:pPr>
              <w:jc w:val="center"/>
              <w:rPr>
                <w:sz w:val="24"/>
                <w:szCs w:val="24"/>
              </w:rPr>
            </w:pPr>
            <w:r w:rsidRPr="000E55CA">
              <w:rPr>
                <w:sz w:val="24"/>
                <w:szCs w:val="24"/>
              </w:rPr>
              <w:t>19</w:t>
            </w:r>
          </w:p>
        </w:tc>
        <w:tc>
          <w:tcPr>
            <w:tcW w:w="4395" w:type="dxa"/>
            <w:shd w:val="clear" w:color="auto" w:fill="auto"/>
          </w:tcPr>
          <w:p w:rsidR="004E15DC" w:rsidRPr="000E55CA" w:rsidRDefault="004E15DC" w:rsidP="00BA66BB">
            <w:pPr>
              <w:rPr>
                <w:sz w:val="24"/>
                <w:szCs w:val="24"/>
              </w:rPr>
            </w:pPr>
            <w:r w:rsidRPr="000E55CA">
              <w:rPr>
                <w:sz w:val="24"/>
                <w:szCs w:val="24"/>
              </w:rPr>
              <w:t>Кейс-задача</w:t>
            </w:r>
          </w:p>
        </w:tc>
        <w:tc>
          <w:tcPr>
            <w:tcW w:w="1134" w:type="dxa"/>
            <w:shd w:val="clear" w:color="auto" w:fill="auto"/>
          </w:tcPr>
          <w:p w:rsidR="004E15DC" w:rsidRPr="000E55CA" w:rsidRDefault="004E15DC" w:rsidP="00BA66BB">
            <w:pPr>
              <w:jc w:val="center"/>
              <w:rPr>
                <w:sz w:val="24"/>
                <w:szCs w:val="24"/>
              </w:rPr>
            </w:pPr>
            <w:r w:rsidRPr="000E55CA">
              <w:rPr>
                <w:sz w:val="24"/>
                <w:szCs w:val="24"/>
              </w:rPr>
              <w:t>20</w:t>
            </w:r>
          </w:p>
        </w:tc>
        <w:tc>
          <w:tcPr>
            <w:tcW w:w="2126" w:type="dxa"/>
            <w:shd w:val="clear" w:color="auto" w:fill="auto"/>
          </w:tcPr>
          <w:p w:rsidR="004E15DC" w:rsidRPr="000E55CA" w:rsidRDefault="004E15DC" w:rsidP="00BA66BB">
            <w:pPr>
              <w:rPr>
                <w:sz w:val="24"/>
                <w:szCs w:val="24"/>
              </w:rPr>
            </w:pPr>
            <w:r w:rsidRPr="000E55CA">
              <w:rPr>
                <w:sz w:val="24"/>
                <w:szCs w:val="24"/>
              </w:rPr>
              <w:t>ОПК-1-3, ПК-6, ПК-12</w:t>
            </w:r>
          </w:p>
        </w:tc>
        <w:tc>
          <w:tcPr>
            <w:tcW w:w="1240" w:type="dxa"/>
          </w:tcPr>
          <w:p w:rsidR="004E15DC" w:rsidRPr="000E55CA" w:rsidRDefault="004E15DC" w:rsidP="00BA66BB">
            <w:pPr>
              <w:jc w:val="center"/>
              <w:rPr>
                <w:sz w:val="24"/>
                <w:szCs w:val="24"/>
              </w:rPr>
            </w:pPr>
            <w:r w:rsidRPr="000E55CA">
              <w:rPr>
                <w:sz w:val="24"/>
                <w:szCs w:val="24"/>
              </w:rPr>
              <w:t>4</w:t>
            </w:r>
          </w:p>
        </w:tc>
      </w:tr>
      <w:tr w:rsidR="004E15DC" w:rsidRPr="000E55CA" w:rsidTr="00BA66BB">
        <w:tc>
          <w:tcPr>
            <w:tcW w:w="567" w:type="dxa"/>
            <w:shd w:val="clear" w:color="auto" w:fill="auto"/>
          </w:tcPr>
          <w:p w:rsidR="004E15DC" w:rsidRPr="000E55CA" w:rsidRDefault="004E15DC" w:rsidP="00BA66BB">
            <w:pPr>
              <w:jc w:val="center"/>
              <w:rPr>
                <w:sz w:val="24"/>
                <w:szCs w:val="24"/>
              </w:rPr>
            </w:pPr>
            <w:r w:rsidRPr="000E55CA">
              <w:rPr>
                <w:sz w:val="24"/>
                <w:szCs w:val="24"/>
              </w:rPr>
              <w:t>20</w:t>
            </w:r>
          </w:p>
        </w:tc>
        <w:tc>
          <w:tcPr>
            <w:tcW w:w="4395" w:type="dxa"/>
            <w:shd w:val="clear" w:color="auto" w:fill="auto"/>
          </w:tcPr>
          <w:p w:rsidR="004E15DC" w:rsidRPr="000E55CA" w:rsidRDefault="004E15DC" w:rsidP="00BA66BB">
            <w:pPr>
              <w:rPr>
                <w:sz w:val="24"/>
                <w:szCs w:val="24"/>
              </w:rPr>
            </w:pPr>
            <w:r w:rsidRPr="000E55CA">
              <w:rPr>
                <w:sz w:val="24"/>
                <w:szCs w:val="24"/>
              </w:rPr>
              <w:t>Экзамен</w:t>
            </w:r>
          </w:p>
        </w:tc>
        <w:tc>
          <w:tcPr>
            <w:tcW w:w="1134" w:type="dxa"/>
            <w:shd w:val="clear" w:color="auto" w:fill="auto"/>
          </w:tcPr>
          <w:p w:rsidR="004E15DC" w:rsidRPr="000E55CA" w:rsidRDefault="004E15DC" w:rsidP="00BA66BB">
            <w:pPr>
              <w:jc w:val="center"/>
              <w:rPr>
                <w:sz w:val="24"/>
                <w:szCs w:val="24"/>
              </w:rPr>
            </w:pPr>
            <w:r w:rsidRPr="000E55CA">
              <w:rPr>
                <w:sz w:val="24"/>
                <w:szCs w:val="24"/>
              </w:rPr>
              <w:t>40</w:t>
            </w:r>
          </w:p>
        </w:tc>
        <w:tc>
          <w:tcPr>
            <w:tcW w:w="2126" w:type="dxa"/>
            <w:shd w:val="clear" w:color="auto" w:fill="auto"/>
          </w:tcPr>
          <w:p w:rsidR="004E15DC" w:rsidRPr="000E55CA" w:rsidRDefault="004E15DC" w:rsidP="00BA66BB">
            <w:pPr>
              <w:rPr>
                <w:sz w:val="24"/>
                <w:szCs w:val="24"/>
              </w:rPr>
            </w:pPr>
            <w:r w:rsidRPr="000E55CA">
              <w:rPr>
                <w:sz w:val="24"/>
                <w:szCs w:val="24"/>
              </w:rPr>
              <w:t>ОПК-1-3, ПК-6, ПК-12</w:t>
            </w:r>
          </w:p>
        </w:tc>
        <w:tc>
          <w:tcPr>
            <w:tcW w:w="1240" w:type="dxa"/>
          </w:tcPr>
          <w:p w:rsidR="004E15DC" w:rsidRPr="000E55CA" w:rsidRDefault="004E15DC" w:rsidP="00BA66BB">
            <w:pPr>
              <w:jc w:val="center"/>
              <w:rPr>
                <w:sz w:val="24"/>
                <w:szCs w:val="24"/>
              </w:rPr>
            </w:pPr>
            <w:r w:rsidRPr="000E55CA">
              <w:rPr>
                <w:sz w:val="24"/>
                <w:szCs w:val="24"/>
              </w:rPr>
              <w:t>4</w:t>
            </w:r>
          </w:p>
        </w:tc>
      </w:tr>
    </w:tbl>
    <w:p w:rsidR="004E15DC" w:rsidRDefault="004E15DC" w:rsidP="004E15DC"/>
    <w:p w:rsidR="004E15DC" w:rsidRPr="000E55CA" w:rsidRDefault="004E15DC" w:rsidP="004E15DC">
      <w:pPr>
        <w:spacing w:before="120"/>
        <w:rPr>
          <w:szCs w:val="24"/>
        </w:rPr>
      </w:pPr>
      <w:r w:rsidRPr="000E55CA">
        <w:rPr>
          <w:szCs w:val="24"/>
        </w:rPr>
        <w:t xml:space="preserve">Итоговая оценка по дисциплине определяется преподавателем на основании суммы баллов, набранных студентом в течение семестра и период промежуточной аттестации. </w:t>
      </w:r>
    </w:p>
    <w:p w:rsidR="004E15DC" w:rsidRPr="000E55CA" w:rsidRDefault="004E15DC" w:rsidP="004E15DC">
      <w:pPr>
        <w:spacing w:before="120"/>
        <w:rPr>
          <w:szCs w:val="24"/>
        </w:rPr>
      </w:pPr>
      <w:r w:rsidRPr="000E55CA">
        <w:rPr>
          <w:szCs w:val="24"/>
        </w:rPr>
        <w:t>Студент, набравший в сумме 60 и менее баллов, получает отметку «</w:t>
      </w:r>
      <w:proofErr w:type="spellStart"/>
      <w:r w:rsidRPr="000E55CA">
        <w:rPr>
          <w:szCs w:val="24"/>
        </w:rPr>
        <w:t>незачтено</w:t>
      </w:r>
      <w:proofErr w:type="spellEnd"/>
      <w:r w:rsidRPr="000E55CA">
        <w:rPr>
          <w:szCs w:val="24"/>
        </w:rPr>
        <w:t>». Студент, набравший 61-100 баллов, получает отметку «зачтено». Оценка «отлично», «хорошо», «удовлетворительно» и «неудовлетворительно» выставляется с учётом требований следующей шкалы:</w:t>
      </w:r>
      <w:r w:rsidRPr="000E55CA">
        <w:rPr>
          <w:szCs w:val="24"/>
        </w:rPr>
        <w:br/>
        <w:t>– «отлично» – от 91 до 100 баллов – теоретическое содержание курса освоено полностью, сформированы необходимые практические навыки работы с освоенным материалом, все предусмотренные программой обучения учебные задания выполнены, качество их выполнения оценено числом баллов, близким к максимальному</w:t>
      </w:r>
      <w:proofErr w:type="gramStart"/>
      <w:r w:rsidRPr="000E55CA">
        <w:rPr>
          <w:szCs w:val="24"/>
        </w:rPr>
        <w:t>.</w:t>
      </w:r>
      <w:proofErr w:type="gramEnd"/>
      <w:r w:rsidRPr="000E55CA">
        <w:rPr>
          <w:szCs w:val="24"/>
        </w:rPr>
        <w:br/>
        <w:t>– «</w:t>
      </w:r>
      <w:proofErr w:type="gramStart"/>
      <w:r w:rsidRPr="000E55CA">
        <w:rPr>
          <w:szCs w:val="24"/>
        </w:rPr>
        <w:t>х</w:t>
      </w:r>
      <w:proofErr w:type="gramEnd"/>
      <w:r w:rsidRPr="000E55CA">
        <w:rPr>
          <w:szCs w:val="24"/>
        </w:rPr>
        <w:t>орошо» – от 76 до 90 баллов – теоретическое содержание курса освоено полностью, без пробелов, некоторые практические навыки работы с освоенным материалом сформированы недостаточно, все предусмотренные программой обучения учебные задания выполнены, качество выполнения ни одного из них не оценено минимальным числом баллов, некоторые виды заданий выполнены с ошибками</w:t>
      </w:r>
      <w:proofErr w:type="gramStart"/>
      <w:r w:rsidRPr="000E55CA">
        <w:rPr>
          <w:szCs w:val="24"/>
        </w:rPr>
        <w:t>.</w:t>
      </w:r>
      <w:proofErr w:type="gramEnd"/>
      <w:r w:rsidRPr="000E55CA">
        <w:rPr>
          <w:szCs w:val="24"/>
        </w:rPr>
        <w:br/>
        <w:t>– «</w:t>
      </w:r>
      <w:proofErr w:type="gramStart"/>
      <w:r w:rsidRPr="000E55CA">
        <w:rPr>
          <w:szCs w:val="24"/>
        </w:rPr>
        <w:t>у</w:t>
      </w:r>
      <w:proofErr w:type="gramEnd"/>
      <w:r w:rsidRPr="000E55CA">
        <w:rPr>
          <w:szCs w:val="24"/>
        </w:rPr>
        <w:t>довлетворительно» – от 61 до 75 баллов – теоретическое содержание курса освоено частично, но пробелы не носят существенного характера, необходимые практические навыки работы с освоенным материалом в основном сформированы, большинство предусмотренных программой обучения учебных заданий выполнено, но не высокого качества</w:t>
      </w:r>
      <w:proofErr w:type="gramStart"/>
      <w:r w:rsidRPr="000E55CA">
        <w:rPr>
          <w:szCs w:val="24"/>
        </w:rPr>
        <w:t>.</w:t>
      </w:r>
      <w:proofErr w:type="gramEnd"/>
      <w:r w:rsidRPr="000E55CA">
        <w:rPr>
          <w:szCs w:val="24"/>
        </w:rPr>
        <w:br/>
        <w:t>– «</w:t>
      </w:r>
      <w:proofErr w:type="gramStart"/>
      <w:r w:rsidRPr="000E55CA">
        <w:rPr>
          <w:szCs w:val="24"/>
        </w:rPr>
        <w:t>н</w:t>
      </w:r>
      <w:proofErr w:type="gramEnd"/>
      <w:r w:rsidRPr="000E55CA">
        <w:rPr>
          <w:szCs w:val="24"/>
        </w:rPr>
        <w:t>еудовлетворительно» – 60 и менее баллов – теоретическое содержание курса не освоено, необходимые практические навыки работы не сформированы, выполненные учебные задания содержат грубые ошибки, дополнительная самостоятельная работа над материалом курса не приведет к существенному повышению качества выполнения учебных заданий.</w:t>
      </w:r>
    </w:p>
    <w:p w:rsidR="004E15DC" w:rsidRDefault="004E15DC" w:rsidP="004E15DC"/>
    <w:p w:rsidR="004E15DC" w:rsidRDefault="004E15DC" w:rsidP="004E15DC">
      <w:pPr>
        <w:ind w:left="360"/>
        <w:rPr>
          <w:b/>
          <w:szCs w:val="24"/>
        </w:rPr>
      </w:pPr>
      <w:proofErr w:type="gramStart"/>
      <w:r>
        <w:rPr>
          <w:b/>
          <w:szCs w:val="24"/>
        </w:rPr>
        <w:t>Примерный перечь вопросов, выносимых на  комплексный экзамен</w:t>
      </w:r>
      <w:proofErr w:type="gramEnd"/>
    </w:p>
    <w:p w:rsidR="004E15DC" w:rsidRDefault="004E15DC" w:rsidP="004E15DC">
      <w:pPr>
        <w:jc w:val="right"/>
        <w:rPr>
          <w:b/>
          <w:sz w:val="28"/>
          <w:szCs w:val="28"/>
        </w:rPr>
      </w:pPr>
    </w:p>
    <w:p w:rsidR="004E15DC" w:rsidRPr="00AD6ACB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AD6ACB">
        <w:rPr>
          <w:sz w:val="28"/>
          <w:szCs w:val="28"/>
        </w:rPr>
        <w:t xml:space="preserve">Психология как наука. Этапы становления предмета психологии. 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AD6ACB">
        <w:rPr>
          <w:sz w:val="28"/>
          <w:szCs w:val="28"/>
        </w:rPr>
        <w:lastRenderedPageBreak/>
        <w:t xml:space="preserve">Конкретно-историческая ситуация развития психологической науки. 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AD6ACB">
        <w:rPr>
          <w:sz w:val="28"/>
          <w:szCs w:val="28"/>
        </w:rPr>
        <w:t>Структура и виды психологического знания.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AD6ACB">
        <w:rPr>
          <w:sz w:val="28"/>
          <w:szCs w:val="28"/>
        </w:rPr>
        <w:t>Интеграция областей науки с другими науками. Научное психологическое знание в профессиональной деятельности п</w:t>
      </w:r>
      <w:r>
        <w:rPr>
          <w:sz w:val="28"/>
          <w:szCs w:val="28"/>
        </w:rPr>
        <w:t>едагога</w:t>
      </w:r>
      <w:r w:rsidRPr="00AD6ACB">
        <w:rPr>
          <w:sz w:val="28"/>
          <w:szCs w:val="28"/>
        </w:rPr>
        <w:t xml:space="preserve">. 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AD6ACB">
        <w:rPr>
          <w:sz w:val="28"/>
          <w:szCs w:val="28"/>
        </w:rPr>
        <w:t>Методы исследования в психологии: классификация, характеристика, возможности и ограничения. Научное наблюдение в работе педагога.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AD6ACB">
        <w:rPr>
          <w:sz w:val="28"/>
          <w:szCs w:val="28"/>
        </w:rPr>
        <w:t>Общее понятие о психике. Развитие психики в филогенезе.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AD6ACB">
        <w:rPr>
          <w:sz w:val="28"/>
          <w:szCs w:val="28"/>
        </w:rPr>
        <w:t>Сознание чело</w:t>
      </w:r>
      <w:r>
        <w:rPr>
          <w:sz w:val="28"/>
          <w:szCs w:val="28"/>
        </w:rPr>
        <w:t>века как высшая форма психиче</w:t>
      </w:r>
      <w:r w:rsidRPr="00AD6ACB">
        <w:rPr>
          <w:sz w:val="28"/>
          <w:szCs w:val="28"/>
        </w:rPr>
        <w:t>ского отражения.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AD6ACB">
        <w:rPr>
          <w:sz w:val="28"/>
          <w:szCs w:val="28"/>
        </w:rPr>
        <w:t xml:space="preserve">Психические процессы, состояния, свойства. 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AD6ACB">
        <w:rPr>
          <w:sz w:val="28"/>
          <w:szCs w:val="28"/>
        </w:rPr>
        <w:t xml:space="preserve">Деятельность как предмет изучения и как объяснительный принцип. Психологическое содержание и структура деятельности. 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AD6ACB">
        <w:rPr>
          <w:sz w:val="28"/>
          <w:szCs w:val="28"/>
        </w:rPr>
        <w:t xml:space="preserve">Мотив как </w:t>
      </w:r>
      <w:proofErr w:type="spellStart"/>
      <w:r w:rsidRPr="00AD6ACB">
        <w:rPr>
          <w:sz w:val="28"/>
          <w:szCs w:val="28"/>
        </w:rPr>
        <w:t>опредмеченная</w:t>
      </w:r>
      <w:proofErr w:type="spellEnd"/>
      <w:r w:rsidRPr="00AD6ACB">
        <w:rPr>
          <w:sz w:val="28"/>
          <w:szCs w:val="28"/>
        </w:rPr>
        <w:t xml:space="preserve"> потребность. 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AD6ACB">
        <w:rPr>
          <w:sz w:val="28"/>
          <w:szCs w:val="28"/>
        </w:rPr>
        <w:t xml:space="preserve">Субъект, индивид, личность, индивидуальность. 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AD6ACB">
        <w:rPr>
          <w:sz w:val="28"/>
          <w:szCs w:val="28"/>
        </w:rPr>
        <w:t xml:space="preserve"> Темперамент как индивидная предпосылка функционирования личности. Характер и способности как системные образования личности, включающие формально-динамические и </w:t>
      </w:r>
      <w:proofErr w:type="spellStart"/>
      <w:proofErr w:type="gramStart"/>
      <w:r w:rsidRPr="00AD6ACB">
        <w:rPr>
          <w:sz w:val="28"/>
          <w:szCs w:val="28"/>
        </w:rPr>
        <w:t>содержа-тельные</w:t>
      </w:r>
      <w:proofErr w:type="spellEnd"/>
      <w:proofErr w:type="gramEnd"/>
      <w:r w:rsidRPr="00AD6ACB">
        <w:rPr>
          <w:sz w:val="28"/>
          <w:szCs w:val="28"/>
        </w:rPr>
        <w:t xml:space="preserve"> свойства. 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AD6ACB">
        <w:rPr>
          <w:sz w:val="28"/>
          <w:szCs w:val="28"/>
        </w:rPr>
        <w:t xml:space="preserve">Самооценка и уровень притязаний личности. Направленность личности. </w:t>
      </w:r>
    </w:p>
    <w:p w:rsidR="004E15DC" w:rsidRPr="00AD6ACB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AD6ACB">
        <w:rPr>
          <w:sz w:val="28"/>
          <w:szCs w:val="28"/>
        </w:rPr>
        <w:t xml:space="preserve">Эмоции как форма психического отражения в виде переживания отношения ситуации к потребности. Волевая сфера личности. </w:t>
      </w:r>
    </w:p>
    <w:p w:rsidR="004E15DC" w:rsidRDefault="004E15DC" w:rsidP="004E15DC">
      <w:pPr>
        <w:pStyle w:val="a4"/>
        <w:numPr>
          <w:ilvl w:val="0"/>
          <w:numId w:val="5"/>
        </w:numPr>
        <w:rPr>
          <w:sz w:val="28"/>
          <w:szCs w:val="28"/>
        </w:rPr>
      </w:pPr>
      <w:r w:rsidRPr="00AD6ACB">
        <w:rPr>
          <w:sz w:val="28"/>
          <w:szCs w:val="28"/>
        </w:rPr>
        <w:t xml:space="preserve">Познавательная сфера личности. </w:t>
      </w:r>
    </w:p>
    <w:p w:rsidR="004E15DC" w:rsidRPr="00AD6ACB" w:rsidRDefault="004E15DC" w:rsidP="004E15DC">
      <w:pPr>
        <w:pStyle w:val="a4"/>
        <w:numPr>
          <w:ilvl w:val="0"/>
          <w:numId w:val="5"/>
        </w:numPr>
        <w:rPr>
          <w:sz w:val="28"/>
          <w:szCs w:val="28"/>
        </w:rPr>
      </w:pPr>
      <w:r w:rsidRPr="00AD6ACB">
        <w:rPr>
          <w:sz w:val="28"/>
          <w:szCs w:val="28"/>
        </w:rPr>
        <w:t xml:space="preserve">Проблема учета индивидуально-психологических особенностей личности в проектировании педагогического взаимодействия с </w:t>
      </w:r>
      <w:proofErr w:type="gramStart"/>
      <w:r w:rsidRPr="00AD6ACB">
        <w:rPr>
          <w:sz w:val="28"/>
          <w:szCs w:val="28"/>
        </w:rPr>
        <w:t>обучающимися</w:t>
      </w:r>
      <w:proofErr w:type="gramEnd"/>
      <w:r w:rsidRPr="00AD6ACB">
        <w:rPr>
          <w:sz w:val="28"/>
          <w:szCs w:val="28"/>
        </w:rPr>
        <w:t>.</w:t>
      </w:r>
    </w:p>
    <w:p w:rsidR="004E15DC" w:rsidRDefault="004E15DC" w:rsidP="004E15DC">
      <w:pPr>
        <w:pStyle w:val="a4"/>
        <w:numPr>
          <w:ilvl w:val="0"/>
          <w:numId w:val="5"/>
        </w:numPr>
        <w:rPr>
          <w:sz w:val="28"/>
          <w:szCs w:val="28"/>
        </w:rPr>
      </w:pPr>
      <w:r w:rsidRPr="00AD6ACB">
        <w:rPr>
          <w:sz w:val="28"/>
          <w:szCs w:val="28"/>
        </w:rPr>
        <w:t xml:space="preserve">Социальная психология как наука. Современное представление о предмете социальной психологии. </w:t>
      </w:r>
    </w:p>
    <w:p w:rsidR="004E15DC" w:rsidRDefault="004E15DC" w:rsidP="004E15DC">
      <w:pPr>
        <w:pStyle w:val="a4"/>
        <w:numPr>
          <w:ilvl w:val="0"/>
          <w:numId w:val="5"/>
        </w:numPr>
        <w:rPr>
          <w:sz w:val="28"/>
          <w:szCs w:val="28"/>
        </w:rPr>
      </w:pPr>
      <w:r w:rsidRPr="00AD6ACB">
        <w:rPr>
          <w:sz w:val="28"/>
          <w:szCs w:val="28"/>
        </w:rPr>
        <w:t xml:space="preserve">Социально-психологические аспекты изучения личности. </w:t>
      </w:r>
    </w:p>
    <w:p w:rsidR="004E15DC" w:rsidRDefault="004E15DC" w:rsidP="004E15DC">
      <w:pPr>
        <w:pStyle w:val="a4"/>
        <w:numPr>
          <w:ilvl w:val="0"/>
          <w:numId w:val="5"/>
        </w:numPr>
        <w:rPr>
          <w:sz w:val="28"/>
          <w:szCs w:val="28"/>
        </w:rPr>
      </w:pPr>
      <w:r w:rsidRPr="00AD6ACB">
        <w:rPr>
          <w:sz w:val="28"/>
          <w:szCs w:val="28"/>
        </w:rPr>
        <w:t xml:space="preserve">Сущность процесса социализации. Социализация и социальное развитие личности. </w:t>
      </w:r>
    </w:p>
    <w:p w:rsidR="004E15DC" w:rsidRDefault="004E15DC" w:rsidP="004E15DC">
      <w:pPr>
        <w:pStyle w:val="a4"/>
        <w:numPr>
          <w:ilvl w:val="0"/>
          <w:numId w:val="5"/>
        </w:numPr>
        <w:rPr>
          <w:sz w:val="28"/>
          <w:szCs w:val="28"/>
        </w:rPr>
      </w:pPr>
      <w:r w:rsidRPr="00AD6ACB">
        <w:rPr>
          <w:sz w:val="28"/>
          <w:szCs w:val="28"/>
        </w:rPr>
        <w:t xml:space="preserve">Школа как ведущий институт социализации детей школьного возраста. Содержание и задачи социализирующего воздействия педагога. </w:t>
      </w:r>
    </w:p>
    <w:p w:rsidR="004E15DC" w:rsidRDefault="004E15DC" w:rsidP="004E15DC">
      <w:pPr>
        <w:pStyle w:val="a4"/>
        <w:numPr>
          <w:ilvl w:val="0"/>
          <w:numId w:val="5"/>
        </w:numPr>
        <w:rPr>
          <w:sz w:val="28"/>
          <w:szCs w:val="28"/>
        </w:rPr>
      </w:pPr>
      <w:r w:rsidRPr="00AD6ACB">
        <w:rPr>
          <w:sz w:val="28"/>
          <w:szCs w:val="28"/>
        </w:rPr>
        <w:t>Общение и взаимодействие как предмет социальной психологии. Сущность, виды и основные особенности взаимодействия людей: основные характеристики продуктивности.</w:t>
      </w:r>
    </w:p>
    <w:p w:rsidR="004E15DC" w:rsidRDefault="004E15DC" w:rsidP="004E15DC">
      <w:pPr>
        <w:pStyle w:val="a4"/>
        <w:numPr>
          <w:ilvl w:val="0"/>
          <w:numId w:val="5"/>
        </w:numPr>
        <w:rPr>
          <w:sz w:val="28"/>
          <w:szCs w:val="28"/>
        </w:rPr>
      </w:pPr>
      <w:r w:rsidRPr="00AD6ACB">
        <w:rPr>
          <w:sz w:val="28"/>
          <w:szCs w:val="28"/>
        </w:rPr>
        <w:t xml:space="preserve"> Структура, виды, уровни и функции общения. Значение общения в жизни человека и общества. </w:t>
      </w:r>
    </w:p>
    <w:p w:rsidR="004E15DC" w:rsidRDefault="004E15DC" w:rsidP="004E15DC">
      <w:pPr>
        <w:pStyle w:val="a4"/>
        <w:numPr>
          <w:ilvl w:val="0"/>
          <w:numId w:val="5"/>
        </w:numPr>
        <w:rPr>
          <w:sz w:val="28"/>
          <w:szCs w:val="28"/>
        </w:rPr>
      </w:pPr>
      <w:r w:rsidRPr="00AD6ACB">
        <w:rPr>
          <w:sz w:val="28"/>
          <w:szCs w:val="28"/>
        </w:rPr>
        <w:t xml:space="preserve">Педагогическое общение как вид профессиональной деятельности учителя. </w:t>
      </w:r>
    </w:p>
    <w:p w:rsidR="004E15DC" w:rsidRDefault="004E15DC" w:rsidP="004E15DC">
      <w:pPr>
        <w:pStyle w:val="a4"/>
        <w:numPr>
          <w:ilvl w:val="0"/>
          <w:numId w:val="5"/>
        </w:numPr>
        <w:rPr>
          <w:sz w:val="28"/>
          <w:szCs w:val="28"/>
        </w:rPr>
      </w:pPr>
      <w:r w:rsidRPr="00AD6ACB">
        <w:rPr>
          <w:sz w:val="28"/>
          <w:szCs w:val="28"/>
        </w:rPr>
        <w:t xml:space="preserve">Социально-педагогическая перцепция: механизмы и эффекты социальной перцепции, </w:t>
      </w:r>
      <w:proofErr w:type="spellStart"/>
      <w:r w:rsidRPr="00AD6ACB">
        <w:rPr>
          <w:sz w:val="28"/>
          <w:szCs w:val="28"/>
        </w:rPr>
        <w:t>перцептивные</w:t>
      </w:r>
      <w:proofErr w:type="spellEnd"/>
      <w:r w:rsidRPr="00AD6ACB">
        <w:rPr>
          <w:sz w:val="28"/>
          <w:szCs w:val="28"/>
        </w:rPr>
        <w:t xml:space="preserve"> ситуации.</w:t>
      </w:r>
    </w:p>
    <w:p w:rsidR="004E15DC" w:rsidRDefault="004E15DC" w:rsidP="004E15DC">
      <w:pPr>
        <w:pStyle w:val="a4"/>
        <w:numPr>
          <w:ilvl w:val="0"/>
          <w:numId w:val="5"/>
        </w:numPr>
        <w:rPr>
          <w:sz w:val="28"/>
          <w:szCs w:val="28"/>
        </w:rPr>
      </w:pPr>
      <w:r w:rsidRPr="00AD6ACB">
        <w:rPr>
          <w:sz w:val="28"/>
          <w:szCs w:val="28"/>
        </w:rPr>
        <w:lastRenderedPageBreak/>
        <w:t xml:space="preserve"> Коммуникативная сторона общения: структура, основные средства коммуникации; коммуникативные барьеры; коммуникативная компетентность педагога. </w:t>
      </w:r>
    </w:p>
    <w:p w:rsidR="004E15DC" w:rsidRDefault="004E15DC" w:rsidP="004E15DC">
      <w:pPr>
        <w:pStyle w:val="a4"/>
        <w:numPr>
          <w:ilvl w:val="0"/>
          <w:numId w:val="5"/>
        </w:numPr>
        <w:rPr>
          <w:sz w:val="28"/>
          <w:szCs w:val="28"/>
        </w:rPr>
      </w:pPr>
      <w:r w:rsidRPr="00AD6ACB">
        <w:rPr>
          <w:sz w:val="28"/>
          <w:szCs w:val="28"/>
        </w:rPr>
        <w:t xml:space="preserve">Стили педагогического общения: авторитарный, конформный, диалогический. </w:t>
      </w:r>
    </w:p>
    <w:p w:rsidR="004E15DC" w:rsidRDefault="004E15DC" w:rsidP="004E15DC">
      <w:pPr>
        <w:pStyle w:val="a4"/>
        <w:numPr>
          <w:ilvl w:val="0"/>
          <w:numId w:val="5"/>
        </w:numPr>
        <w:rPr>
          <w:sz w:val="28"/>
          <w:szCs w:val="28"/>
        </w:rPr>
      </w:pPr>
      <w:r w:rsidRPr="00AD6ACB">
        <w:rPr>
          <w:sz w:val="28"/>
          <w:szCs w:val="28"/>
        </w:rPr>
        <w:t xml:space="preserve">Затрудненное общение в педагогическом процессе. Причины, формы защит, способы выхода из ситуаций затрудненного общения. </w:t>
      </w:r>
    </w:p>
    <w:p w:rsidR="004E15DC" w:rsidRDefault="004E15DC" w:rsidP="004E15DC">
      <w:pPr>
        <w:pStyle w:val="a4"/>
        <w:numPr>
          <w:ilvl w:val="0"/>
          <w:numId w:val="5"/>
        </w:numPr>
        <w:rPr>
          <w:sz w:val="28"/>
          <w:szCs w:val="28"/>
        </w:rPr>
      </w:pPr>
      <w:r w:rsidRPr="00AD6ACB">
        <w:rPr>
          <w:sz w:val="28"/>
          <w:szCs w:val="28"/>
        </w:rPr>
        <w:t xml:space="preserve"> Интерактивная сторона общения: теории взаимодействия; </w:t>
      </w:r>
      <w:proofErr w:type="spellStart"/>
      <w:r w:rsidRPr="00AD6ACB">
        <w:rPr>
          <w:sz w:val="28"/>
          <w:szCs w:val="28"/>
        </w:rPr>
        <w:t>трансактный</w:t>
      </w:r>
      <w:proofErr w:type="spellEnd"/>
      <w:r w:rsidRPr="00AD6ACB">
        <w:rPr>
          <w:sz w:val="28"/>
          <w:szCs w:val="28"/>
        </w:rPr>
        <w:t xml:space="preserve"> анализ Э. Берна.</w:t>
      </w:r>
    </w:p>
    <w:p w:rsidR="004E15DC" w:rsidRDefault="004E15DC" w:rsidP="004E15DC">
      <w:pPr>
        <w:pStyle w:val="a4"/>
        <w:numPr>
          <w:ilvl w:val="0"/>
          <w:numId w:val="5"/>
        </w:numPr>
        <w:rPr>
          <w:sz w:val="28"/>
          <w:szCs w:val="28"/>
        </w:rPr>
      </w:pPr>
      <w:r w:rsidRPr="00AD6ACB">
        <w:rPr>
          <w:sz w:val="28"/>
          <w:szCs w:val="28"/>
        </w:rPr>
        <w:t xml:space="preserve"> Психологическое влияние в педагогическом взаимодействии: виды, тактики, формы, средства и приёмы. </w:t>
      </w:r>
    </w:p>
    <w:p w:rsidR="004E15DC" w:rsidRDefault="004E15DC" w:rsidP="004E15DC">
      <w:pPr>
        <w:pStyle w:val="a4"/>
        <w:numPr>
          <w:ilvl w:val="0"/>
          <w:numId w:val="5"/>
        </w:numPr>
        <w:rPr>
          <w:sz w:val="28"/>
          <w:szCs w:val="28"/>
        </w:rPr>
      </w:pPr>
      <w:r w:rsidRPr="00AD6ACB">
        <w:rPr>
          <w:sz w:val="28"/>
          <w:szCs w:val="28"/>
        </w:rPr>
        <w:t>Группа как социально-психологический феномен. Стадии и уровни развития группы.</w:t>
      </w:r>
    </w:p>
    <w:p w:rsidR="004E15DC" w:rsidRDefault="004E15DC" w:rsidP="004E15DC">
      <w:pPr>
        <w:pStyle w:val="a4"/>
        <w:numPr>
          <w:ilvl w:val="0"/>
          <w:numId w:val="5"/>
        </w:numPr>
        <w:rPr>
          <w:sz w:val="28"/>
          <w:szCs w:val="28"/>
        </w:rPr>
      </w:pPr>
      <w:r w:rsidRPr="00AD6ACB">
        <w:rPr>
          <w:sz w:val="28"/>
          <w:szCs w:val="28"/>
        </w:rPr>
        <w:t xml:space="preserve"> Руководство и лидерство как социально-психологические феномены.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>Психология межгруппового взаимодействия. Феномен конформизма. Групповая сплоченность и совместимость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 xml:space="preserve">Современное представление о научном предмете психологии развития и возрастной психологии. 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 xml:space="preserve">Методы исследования в возрастной психологии. Понятие плана исследования. Возможности и ограничения психологических методов в изучении процессов развития (метода наблюдения, эксперимента, беседы и др.) 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>Психическое развитие как научная проблема.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 w:rsidRPr="00D639CF">
        <w:rPr>
          <w:sz w:val="28"/>
          <w:szCs w:val="28"/>
        </w:rPr>
        <w:t>Се</w:t>
      </w:r>
      <w:r>
        <w:rPr>
          <w:sz w:val="28"/>
          <w:szCs w:val="28"/>
        </w:rPr>
        <w:t>нзитивные</w:t>
      </w:r>
      <w:proofErr w:type="spellEnd"/>
      <w:r>
        <w:rPr>
          <w:sz w:val="28"/>
          <w:szCs w:val="28"/>
        </w:rPr>
        <w:t xml:space="preserve"> и критические периоды</w:t>
      </w:r>
      <w:r w:rsidRPr="00D639CF">
        <w:rPr>
          <w:sz w:val="28"/>
          <w:szCs w:val="28"/>
        </w:rPr>
        <w:t>.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 xml:space="preserve"> Виды периодизаций, используемых в психологии развития: генетическая (возрастная), функциональная. 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 xml:space="preserve">Возраст в определении Л.С. </w:t>
      </w:r>
      <w:proofErr w:type="spellStart"/>
      <w:r w:rsidRPr="00D639CF">
        <w:rPr>
          <w:sz w:val="28"/>
          <w:szCs w:val="28"/>
        </w:rPr>
        <w:t>Выготского</w:t>
      </w:r>
      <w:proofErr w:type="spellEnd"/>
      <w:r w:rsidRPr="00D639CF">
        <w:rPr>
          <w:sz w:val="28"/>
          <w:szCs w:val="28"/>
        </w:rPr>
        <w:t xml:space="preserve">. Понятие социальной ситуации развития. 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 xml:space="preserve">Возрастная периодизация психического развития Д.Б. </w:t>
      </w:r>
      <w:proofErr w:type="spellStart"/>
      <w:r w:rsidRPr="00D639CF">
        <w:rPr>
          <w:sz w:val="28"/>
          <w:szCs w:val="28"/>
        </w:rPr>
        <w:t>Эльконина</w:t>
      </w:r>
      <w:proofErr w:type="spellEnd"/>
      <w:r w:rsidRPr="00D639CF">
        <w:rPr>
          <w:sz w:val="28"/>
          <w:szCs w:val="28"/>
        </w:rPr>
        <w:t>.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 xml:space="preserve"> Понятие ведущей деятельности и возрастных новообразований.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 xml:space="preserve"> Понятие кризиса развития. 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 xml:space="preserve">Психологические особенности развития в период младшего школьного возраста. Основные психические новообразования возраста. 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 xml:space="preserve"> Психологические особенности развития в период </w:t>
      </w:r>
      <w:proofErr w:type="spellStart"/>
      <w:r w:rsidRPr="00D639CF">
        <w:rPr>
          <w:sz w:val="28"/>
          <w:szCs w:val="28"/>
        </w:rPr>
        <w:t>подростничества</w:t>
      </w:r>
      <w:proofErr w:type="spellEnd"/>
      <w:r w:rsidRPr="00D639CF">
        <w:rPr>
          <w:sz w:val="28"/>
          <w:szCs w:val="28"/>
        </w:rPr>
        <w:t xml:space="preserve">. Основные психические новообразования возраста. 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 xml:space="preserve">Особенности психического развития в старшем школьном </w:t>
      </w:r>
      <w:r>
        <w:rPr>
          <w:sz w:val="28"/>
          <w:szCs w:val="28"/>
        </w:rPr>
        <w:t xml:space="preserve">возрасте. </w:t>
      </w:r>
      <w:r w:rsidRPr="00D639CF">
        <w:rPr>
          <w:sz w:val="28"/>
          <w:szCs w:val="28"/>
        </w:rPr>
        <w:t>Кризис юности. Психологические новообразования возраста.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>Обучение как основной фактор становления психической функции. Подходы к анализу взаимосвязи обучения и развития.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>Развивающее влияние обучения (П.Я. Гальперин, В.В. Давыдов).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 xml:space="preserve"> Травмирующие ситуации </w:t>
      </w:r>
      <w:r>
        <w:rPr>
          <w:sz w:val="28"/>
          <w:szCs w:val="28"/>
        </w:rPr>
        <w:t>в процессе обучения как актуаль</w:t>
      </w:r>
      <w:r w:rsidRPr="00D639CF">
        <w:rPr>
          <w:sz w:val="28"/>
          <w:szCs w:val="28"/>
        </w:rPr>
        <w:t xml:space="preserve">ная проблема образования. Понятие </w:t>
      </w:r>
      <w:proofErr w:type="spellStart"/>
      <w:r w:rsidRPr="00D639CF">
        <w:rPr>
          <w:sz w:val="28"/>
          <w:szCs w:val="28"/>
        </w:rPr>
        <w:t>здоровьесберегающей</w:t>
      </w:r>
      <w:proofErr w:type="spellEnd"/>
      <w:r w:rsidRPr="00D639CF">
        <w:rPr>
          <w:sz w:val="28"/>
          <w:szCs w:val="28"/>
        </w:rPr>
        <w:t xml:space="preserve"> среды.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lastRenderedPageBreak/>
        <w:t xml:space="preserve">Психологическая компетентность педагога как фактор развития ребенка. </w:t>
      </w:r>
    </w:p>
    <w:p w:rsidR="004E15DC" w:rsidRPr="00D639CF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>Психологическое сопровождение в условиях образовательного учреждения. Психологическое консультирование родителей.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 xml:space="preserve">Место педагогической психологии в системе психологической науки. 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>Психология педагогической деятел</w:t>
      </w:r>
      <w:r>
        <w:rPr>
          <w:sz w:val="28"/>
          <w:szCs w:val="28"/>
        </w:rPr>
        <w:t xml:space="preserve">ьности. </w:t>
      </w:r>
      <w:r w:rsidRPr="00D639CF">
        <w:rPr>
          <w:sz w:val="28"/>
          <w:szCs w:val="28"/>
        </w:rPr>
        <w:t>Специфика использования психологических методов при исследовании учебно-воспитательного процесса.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 xml:space="preserve"> Проблема готовности детей к обучению на разных возрастных этапах. 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 xml:space="preserve">Психологические подходы к конструированию теорий обучения. Ассоциативно-рефлекторные и </w:t>
      </w:r>
      <w:proofErr w:type="spellStart"/>
      <w:r w:rsidRPr="00D639CF">
        <w:rPr>
          <w:sz w:val="28"/>
          <w:szCs w:val="28"/>
        </w:rPr>
        <w:t>деятельностные</w:t>
      </w:r>
      <w:proofErr w:type="spellEnd"/>
      <w:r w:rsidRPr="00D639CF">
        <w:rPr>
          <w:sz w:val="28"/>
          <w:szCs w:val="28"/>
        </w:rPr>
        <w:t xml:space="preserve"> теории обучения (В.В. Давыдов). 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 w:rsidRPr="00D639CF">
        <w:rPr>
          <w:sz w:val="28"/>
          <w:szCs w:val="28"/>
        </w:rPr>
        <w:t>Деятельностный</w:t>
      </w:r>
      <w:proofErr w:type="spellEnd"/>
      <w:r w:rsidRPr="00D639CF">
        <w:rPr>
          <w:sz w:val="28"/>
          <w:szCs w:val="28"/>
        </w:rPr>
        <w:t xml:space="preserve"> подход в педагогической психологии как основа построения систем развивающего обучения. 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 xml:space="preserve">Управление усвоением знаний в теории поэтапного формирования умственных действий и понятий П. Я. Гальперина. 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 xml:space="preserve">Понятие учебной деятельности и ее специфика. Структура учебной деятельности. 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>Учебная деятельность и развитие мышление школьника.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 xml:space="preserve"> Психолого-педагогическая поддержка школьников, испытывающих затруднения в учении. 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 xml:space="preserve">Психологические основания для формирования классов, рассчитанных на детей с отставанием в развитии или с симптомами аномального развития. 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 xml:space="preserve">Воспитание как формирование и развитие личности ребенка. Воспитанность как показатель личностного развития, уровни воспитанности. 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 xml:space="preserve">Современные требования к педагогу и его профессиональной деятельности. 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>Психологическая структура педагогической деятельности: мотивы, педагогические цели и задачи, способы педагогического воздействия, приемы самоанализа учителем своего труда.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 xml:space="preserve"> Педагогические способности. Профессиональное самосознание и развитие педагога. </w:t>
      </w:r>
    </w:p>
    <w:p w:rsidR="004E15DC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 xml:space="preserve">Кризисы профессионального развития и профессиональные деформации. </w:t>
      </w:r>
    </w:p>
    <w:p w:rsidR="004E15DC" w:rsidRPr="00D639CF" w:rsidRDefault="004E15DC" w:rsidP="004E15DC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D639CF">
        <w:rPr>
          <w:sz w:val="28"/>
          <w:szCs w:val="28"/>
        </w:rPr>
        <w:t>Предупреждение и профилак</w:t>
      </w:r>
      <w:r>
        <w:rPr>
          <w:sz w:val="28"/>
          <w:szCs w:val="28"/>
        </w:rPr>
        <w:t>тика личной профессиональной де</w:t>
      </w:r>
      <w:r w:rsidRPr="00D639CF">
        <w:rPr>
          <w:sz w:val="28"/>
          <w:szCs w:val="28"/>
        </w:rPr>
        <w:t>градации, профессиональной усталости, профессионального «выгорания».</w:t>
      </w:r>
    </w:p>
    <w:p w:rsidR="004E15DC" w:rsidRDefault="004E15DC" w:rsidP="004E15DC">
      <w:pPr>
        <w:jc w:val="center"/>
        <w:rPr>
          <w:b/>
          <w:szCs w:val="24"/>
        </w:rPr>
      </w:pPr>
    </w:p>
    <w:p w:rsidR="004E15DC" w:rsidRPr="00191730" w:rsidRDefault="004E15DC" w:rsidP="004E15DC">
      <w:pPr>
        <w:jc w:val="center"/>
        <w:rPr>
          <w:szCs w:val="24"/>
        </w:rPr>
      </w:pPr>
      <w:r w:rsidRPr="00191730">
        <w:rPr>
          <w:b/>
          <w:szCs w:val="24"/>
        </w:rPr>
        <w:t xml:space="preserve">Критерии оценки </w:t>
      </w:r>
      <w:r>
        <w:rPr>
          <w:b/>
          <w:szCs w:val="24"/>
        </w:rPr>
        <w:t>ответов</w:t>
      </w:r>
      <w:r w:rsidRPr="00191730">
        <w:rPr>
          <w:b/>
          <w:szCs w:val="24"/>
        </w:rPr>
        <w:t xml:space="preserve"> студентов</w:t>
      </w:r>
      <w:r>
        <w:rPr>
          <w:b/>
          <w:szCs w:val="24"/>
        </w:rPr>
        <w:t xml:space="preserve"> на экзамене</w:t>
      </w:r>
    </w:p>
    <w:tbl>
      <w:tblPr>
        <w:tblStyle w:val="a3"/>
        <w:tblW w:w="0" w:type="auto"/>
        <w:tblInd w:w="108" w:type="dxa"/>
        <w:tblLook w:val="01E0"/>
      </w:tblPr>
      <w:tblGrid>
        <w:gridCol w:w="2634"/>
        <w:gridCol w:w="6535"/>
      </w:tblGrid>
      <w:tr w:rsidR="004E15DC" w:rsidRPr="00191730" w:rsidTr="00BA66BB">
        <w:tc>
          <w:tcPr>
            <w:tcW w:w="2496" w:type="dxa"/>
          </w:tcPr>
          <w:p w:rsidR="004E15DC" w:rsidRPr="00191730" w:rsidRDefault="004E15DC" w:rsidP="00BA66BB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191730">
              <w:rPr>
                <w:rFonts w:eastAsia="Calibri"/>
                <w:b/>
                <w:sz w:val="24"/>
                <w:szCs w:val="24"/>
              </w:rPr>
              <w:t>Оценка</w:t>
            </w:r>
          </w:p>
        </w:tc>
        <w:tc>
          <w:tcPr>
            <w:tcW w:w="6535" w:type="dxa"/>
          </w:tcPr>
          <w:p w:rsidR="004E15DC" w:rsidRPr="00191730" w:rsidRDefault="004E15DC" w:rsidP="00BA66BB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191730">
              <w:rPr>
                <w:rFonts w:eastAsia="Calibri"/>
                <w:b/>
                <w:sz w:val="24"/>
                <w:szCs w:val="24"/>
              </w:rPr>
              <w:t>Критерии оценивания</w:t>
            </w:r>
          </w:p>
        </w:tc>
      </w:tr>
      <w:tr w:rsidR="004E15DC" w:rsidRPr="00191730" w:rsidTr="00BA66BB">
        <w:tc>
          <w:tcPr>
            <w:tcW w:w="2496" w:type="dxa"/>
          </w:tcPr>
          <w:p w:rsidR="004E15DC" w:rsidRDefault="004E15DC" w:rsidP="00BA66BB">
            <w:pPr>
              <w:jc w:val="center"/>
              <w:rPr>
                <w:sz w:val="24"/>
                <w:szCs w:val="24"/>
              </w:rPr>
            </w:pPr>
            <w:r w:rsidRPr="00191730">
              <w:rPr>
                <w:rFonts w:eastAsia="Calibri"/>
                <w:sz w:val="24"/>
                <w:szCs w:val="24"/>
              </w:rPr>
              <w:t xml:space="preserve">Оценка 5 </w:t>
            </w:r>
            <w:r w:rsidRPr="00191730">
              <w:rPr>
                <w:rFonts w:eastAsia="Calibri"/>
                <w:sz w:val="24"/>
                <w:szCs w:val="24"/>
              </w:rPr>
              <w:lastRenderedPageBreak/>
              <w:t>(Отлично)</w:t>
            </w:r>
          </w:p>
          <w:p w:rsidR="004E15DC" w:rsidRPr="00191730" w:rsidRDefault="004E15DC" w:rsidP="00BA66BB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31-40 баллов</w:t>
            </w:r>
          </w:p>
        </w:tc>
        <w:tc>
          <w:tcPr>
            <w:tcW w:w="6535" w:type="dxa"/>
          </w:tcPr>
          <w:p w:rsidR="004E15DC" w:rsidRPr="00191730" w:rsidRDefault="004E15DC" w:rsidP="004E15DC">
            <w:pPr>
              <w:widowControl/>
              <w:numPr>
                <w:ilvl w:val="0"/>
                <w:numId w:val="2"/>
              </w:numPr>
              <w:shd w:val="clear" w:color="auto" w:fill="FFFFFF"/>
              <w:tabs>
                <w:tab w:val="clear" w:pos="1080"/>
                <w:tab w:val="num" w:pos="720"/>
              </w:tabs>
              <w:autoSpaceDE/>
              <w:autoSpaceDN/>
              <w:adjustRightInd/>
              <w:spacing w:before="5"/>
              <w:ind w:left="72" w:right="34" w:firstLine="288"/>
              <w:rPr>
                <w:rFonts w:eastAsia="Calibri"/>
                <w:sz w:val="24"/>
                <w:szCs w:val="24"/>
              </w:rPr>
            </w:pPr>
            <w:r w:rsidRPr="00191730">
              <w:rPr>
                <w:rFonts w:eastAsia="Calibri"/>
                <w:sz w:val="24"/>
                <w:szCs w:val="24"/>
              </w:rPr>
              <w:lastRenderedPageBreak/>
              <w:t>изложение материала логично, грамотно, без ошибок;</w:t>
            </w:r>
          </w:p>
          <w:p w:rsidR="004E15DC" w:rsidRPr="00191730" w:rsidRDefault="004E15DC" w:rsidP="004E15DC">
            <w:pPr>
              <w:widowControl/>
              <w:numPr>
                <w:ilvl w:val="0"/>
                <w:numId w:val="2"/>
              </w:numPr>
              <w:shd w:val="clear" w:color="auto" w:fill="FFFFFF"/>
              <w:tabs>
                <w:tab w:val="clear" w:pos="1080"/>
                <w:tab w:val="num" w:pos="720"/>
              </w:tabs>
              <w:autoSpaceDE/>
              <w:autoSpaceDN/>
              <w:adjustRightInd/>
              <w:spacing w:before="5"/>
              <w:ind w:left="72" w:right="34" w:firstLine="288"/>
              <w:rPr>
                <w:rFonts w:eastAsia="Calibri"/>
                <w:sz w:val="24"/>
                <w:szCs w:val="24"/>
              </w:rPr>
            </w:pPr>
            <w:r w:rsidRPr="00191730">
              <w:rPr>
                <w:rFonts w:eastAsia="Calibri"/>
                <w:sz w:val="24"/>
                <w:szCs w:val="24"/>
              </w:rPr>
              <w:lastRenderedPageBreak/>
              <w:t xml:space="preserve">свободное владение профессиональной терминологией; </w:t>
            </w:r>
          </w:p>
          <w:p w:rsidR="004E15DC" w:rsidRPr="00191730" w:rsidRDefault="004E15DC" w:rsidP="004E15DC">
            <w:pPr>
              <w:widowControl/>
              <w:numPr>
                <w:ilvl w:val="0"/>
                <w:numId w:val="2"/>
              </w:numPr>
              <w:shd w:val="clear" w:color="auto" w:fill="FFFFFF"/>
              <w:tabs>
                <w:tab w:val="clear" w:pos="1080"/>
                <w:tab w:val="num" w:pos="720"/>
              </w:tabs>
              <w:autoSpaceDE/>
              <w:autoSpaceDN/>
              <w:adjustRightInd/>
              <w:spacing w:before="5"/>
              <w:ind w:left="72" w:right="34" w:firstLine="288"/>
              <w:rPr>
                <w:rFonts w:eastAsia="Calibri"/>
                <w:sz w:val="24"/>
                <w:szCs w:val="24"/>
              </w:rPr>
            </w:pPr>
            <w:r w:rsidRPr="00191730">
              <w:rPr>
                <w:rFonts w:eastAsia="Calibri"/>
                <w:sz w:val="24"/>
                <w:szCs w:val="24"/>
              </w:rPr>
              <w:t>умение высказывать и обосновать свои суждения;</w:t>
            </w:r>
          </w:p>
          <w:p w:rsidR="004E15DC" w:rsidRPr="00191730" w:rsidRDefault="004E15DC" w:rsidP="004E15DC">
            <w:pPr>
              <w:widowControl/>
              <w:numPr>
                <w:ilvl w:val="0"/>
                <w:numId w:val="2"/>
              </w:numPr>
              <w:shd w:val="clear" w:color="auto" w:fill="FFFFFF"/>
              <w:tabs>
                <w:tab w:val="clear" w:pos="1080"/>
                <w:tab w:val="num" w:pos="720"/>
              </w:tabs>
              <w:autoSpaceDE/>
              <w:autoSpaceDN/>
              <w:adjustRightInd/>
              <w:spacing w:before="5"/>
              <w:ind w:left="72" w:right="34" w:firstLine="288"/>
              <w:rPr>
                <w:rFonts w:eastAsia="Calibri"/>
                <w:sz w:val="24"/>
                <w:szCs w:val="24"/>
              </w:rPr>
            </w:pPr>
            <w:r w:rsidRPr="00191730">
              <w:rPr>
                <w:rFonts w:eastAsia="Calibri"/>
                <w:sz w:val="24"/>
                <w:szCs w:val="24"/>
              </w:rPr>
              <w:t xml:space="preserve">студент дает четкий, полный, правильный ответ на теоретические вопросы; </w:t>
            </w:r>
          </w:p>
          <w:p w:rsidR="004E15DC" w:rsidRPr="00191730" w:rsidRDefault="004E15DC" w:rsidP="004E15DC">
            <w:pPr>
              <w:widowControl/>
              <w:numPr>
                <w:ilvl w:val="0"/>
                <w:numId w:val="2"/>
              </w:numPr>
              <w:shd w:val="clear" w:color="auto" w:fill="FFFFFF"/>
              <w:tabs>
                <w:tab w:val="clear" w:pos="1080"/>
                <w:tab w:val="num" w:pos="720"/>
              </w:tabs>
              <w:autoSpaceDE/>
              <w:autoSpaceDN/>
              <w:adjustRightInd/>
              <w:spacing w:before="5"/>
              <w:ind w:left="72" w:right="34" w:firstLine="288"/>
              <w:rPr>
                <w:rFonts w:eastAsia="Calibri"/>
                <w:sz w:val="24"/>
                <w:szCs w:val="24"/>
              </w:rPr>
            </w:pPr>
            <w:r w:rsidRPr="00191730">
              <w:rPr>
                <w:rFonts w:eastAsia="Calibri"/>
                <w:sz w:val="24"/>
                <w:szCs w:val="24"/>
              </w:rPr>
              <w:t>студент организует связь теории с практикой.</w:t>
            </w:r>
          </w:p>
        </w:tc>
      </w:tr>
      <w:tr w:rsidR="004E15DC" w:rsidRPr="00191730" w:rsidTr="00BA66BB">
        <w:tc>
          <w:tcPr>
            <w:tcW w:w="2496" w:type="dxa"/>
          </w:tcPr>
          <w:p w:rsidR="004E15DC" w:rsidRDefault="004E15DC" w:rsidP="00BA66BB">
            <w:pPr>
              <w:shd w:val="clear" w:color="auto" w:fill="FFFFFF"/>
              <w:spacing w:before="5"/>
              <w:ind w:right="34"/>
              <w:jc w:val="center"/>
              <w:rPr>
                <w:sz w:val="24"/>
                <w:szCs w:val="24"/>
              </w:rPr>
            </w:pPr>
            <w:r w:rsidRPr="00191730">
              <w:rPr>
                <w:rFonts w:eastAsia="Calibri"/>
                <w:sz w:val="24"/>
                <w:szCs w:val="24"/>
              </w:rPr>
              <w:lastRenderedPageBreak/>
              <w:t>Оценка 4 (Хорошо)</w:t>
            </w:r>
          </w:p>
          <w:p w:rsidR="004E15DC" w:rsidRPr="00191730" w:rsidRDefault="004E15DC" w:rsidP="00BA66BB">
            <w:pPr>
              <w:shd w:val="clear" w:color="auto" w:fill="FFFFFF"/>
              <w:spacing w:before="5"/>
              <w:ind w:right="34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26-30 баллов</w:t>
            </w:r>
          </w:p>
          <w:p w:rsidR="004E15DC" w:rsidRPr="00191730" w:rsidRDefault="004E15DC" w:rsidP="00BA66BB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6535" w:type="dxa"/>
          </w:tcPr>
          <w:p w:rsidR="004E15DC" w:rsidRPr="00191730" w:rsidRDefault="004E15DC" w:rsidP="004E15DC">
            <w:pPr>
              <w:widowControl/>
              <w:numPr>
                <w:ilvl w:val="1"/>
                <w:numId w:val="1"/>
              </w:numPr>
              <w:shd w:val="clear" w:color="auto" w:fill="FFFFFF"/>
              <w:tabs>
                <w:tab w:val="clear" w:pos="1440"/>
                <w:tab w:val="num" w:pos="612"/>
              </w:tabs>
              <w:autoSpaceDE/>
              <w:autoSpaceDN/>
              <w:adjustRightInd/>
              <w:spacing w:before="5"/>
              <w:ind w:left="72" w:right="34" w:firstLine="180"/>
              <w:rPr>
                <w:rFonts w:eastAsia="Calibri"/>
                <w:sz w:val="24"/>
                <w:szCs w:val="24"/>
              </w:rPr>
            </w:pPr>
            <w:r w:rsidRPr="00191730">
              <w:rPr>
                <w:rFonts w:eastAsia="Calibri"/>
                <w:sz w:val="24"/>
                <w:szCs w:val="24"/>
              </w:rPr>
              <w:t>студент грамотно излагает материал; ориентируется в материале, владеет профессиональной терминологией, осознанно применяет теоретические знания, но содержание и форма ответа имеют отдельные неточности;</w:t>
            </w:r>
          </w:p>
          <w:p w:rsidR="004E15DC" w:rsidRPr="00191730" w:rsidRDefault="004E15DC" w:rsidP="004E15DC">
            <w:pPr>
              <w:widowControl/>
              <w:numPr>
                <w:ilvl w:val="1"/>
                <w:numId w:val="1"/>
              </w:numPr>
              <w:shd w:val="clear" w:color="auto" w:fill="FFFFFF"/>
              <w:tabs>
                <w:tab w:val="clear" w:pos="1440"/>
                <w:tab w:val="num" w:pos="612"/>
              </w:tabs>
              <w:autoSpaceDE/>
              <w:autoSpaceDN/>
              <w:adjustRightInd/>
              <w:spacing w:before="5"/>
              <w:ind w:left="72" w:right="34" w:firstLine="180"/>
              <w:rPr>
                <w:rFonts w:eastAsia="Calibri"/>
                <w:sz w:val="24"/>
                <w:szCs w:val="24"/>
              </w:rPr>
            </w:pPr>
            <w:r w:rsidRPr="00191730">
              <w:rPr>
                <w:rFonts w:eastAsia="Calibri"/>
                <w:sz w:val="24"/>
                <w:szCs w:val="24"/>
              </w:rPr>
              <w:t>ответ правильный, полный, с незначительными неточностями или недостаточно полный.</w:t>
            </w:r>
          </w:p>
        </w:tc>
      </w:tr>
      <w:tr w:rsidR="004E15DC" w:rsidRPr="00191730" w:rsidTr="00BA66BB">
        <w:tc>
          <w:tcPr>
            <w:tcW w:w="2496" w:type="dxa"/>
          </w:tcPr>
          <w:p w:rsidR="004E15DC" w:rsidRDefault="004E15DC" w:rsidP="00BA66BB">
            <w:pPr>
              <w:jc w:val="center"/>
              <w:rPr>
                <w:sz w:val="24"/>
                <w:szCs w:val="24"/>
              </w:rPr>
            </w:pPr>
            <w:r w:rsidRPr="00191730">
              <w:rPr>
                <w:rFonts w:eastAsia="Calibri"/>
                <w:sz w:val="24"/>
                <w:szCs w:val="24"/>
              </w:rPr>
              <w:t>Оценка 3 (Удовлетворительно)</w:t>
            </w:r>
          </w:p>
          <w:p w:rsidR="004E15DC" w:rsidRPr="00191730" w:rsidRDefault="004E15DC" w:rsidP="00BA66BB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20-25 баллов</w:t>
            </w:r>
          </w:p>
        </w:tc>
        <w:tc>
          <w:tcPr>
            <w:tcW w:w="6535" w:type="dxa"/>
          </w:tcPr>
          <w:p w:rsidR="004E15DC" w:rsidRPr="00191730" w:rsidRDefault="004E15DC" w:rsidP="004E15DC">
            <w:pPr>
              <w:widowControl/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  <w:tab w:val="num" w:pos="652"/>
              </w:tabs>
              <w:autoSpaceDE/>
              <w:autoSpaceDN/>
              <w:adjustRightInd/>
              <w:spacing w:before="5"/>
              <w:ind w:left="0" w:right="34" w:firstLine="360"/>
              <w:rPr>
                <w:rFonts w:eastAsia="Calibri"/>
                <w:sz w:val="24"/>
                <w:szCs w:val="24"/>
              </w:rPr>
            </w:pPr>
            <w:r w:rsidRPr="00191730">
              <w:rPr>
                <w:rFonts w:eastAsia="Calibri"/>
                <w:sz w:val="24"/>
                <w:szCs w:val="24"/>
              </w:rPr>
              <w:t>студент излагает материал неполно, непоследовательно, допускает неточности в определении понятий, в применении знаний, не может доказательно обосновать свои суждения;</w:t>
            </w:r>
          </w:p>
          <w:p w:rsidR="004E15DC" w:rsidRPr="00191730" w:rsidRDefault="004E15DC" w:rsidP="004E15DC">
            <w:pPr>
              <w:widowControl/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  <w:tab w:val="num" w:pos="652"/>
              </w:tabs>
              <w:autoSpaceDE/>
              <w:autoSpaceDN/>
              <w:adjustRightInd/>
              <w:spacing w:before="5"/>
              <w:ind w:left="0" w:right="34" w:firstLine="360"/>
              <w:rPr>
                <w:rFonts w:eastAsia="Calibri"/>
                <w:sz w:val="24"/>
                <w:szCs w:val="24"/>
              </w:rPr>
            </w:pPr>
            <w:r w:rsidRPr="00191730">
              <w:rPr>
                <w:rFonts w:eastAsia="Calibri"/>
                <w:sz w:val="24"/>
                <w:szCs w:val="24"/>
              </w:rPr>
              <w:t>обнаруживается недостаточно глубокое понимание изученного материала.</w:t>
            </w:r>
          </w:p>
        </w:tc>
      </w:tr>
      <w:tr w:rsidR="004E15DC" w:rsidRPr="00191730" w:rsidTr="00BA66BB">
        <w:tc>
          <w:tcPr>
            <w:tcW w:w="2496" w:type="dxa"/>
          </w:tcPr>
          <w:p w:rsidR="004E15DC" w:rsidRDefault="004E15DC" w:rsidP="00BA66BB">
            <w:pPr>
              <w:jc w:val="center"/>
              <w:rPr>
                <w:sz w:val="24"/>
                <w:szCs w:val="24"/>
              </w:rPr>
            </w:pPr>
            <w:r w:rsidRPr="00191730">
              <w:rPr>
                <w:rFonts w:eastAsia="Calibri"/>
                <w:sz w:val="24"/>
                <w:szCs w:val="24"/>
              </w:rPr>
              <w:t>Оценка 2 (Неудовлетворительно)</w:t>
            </w:r>
          </w:p>
          <w:p w:rsidR="004E15DC" w:rsidRPr="00191730" w:rsidRDefault="004E15DC" w:rsidP="00BA66BB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19  и менее баллов</w:t>
            </w:r>
          </w:p>
        </w:tc>
        <w:tc>
          <w:tcPr>
            <w:tcW w:w="6535" w:type="dxa"/>
          </w:tcPr>
          <w:p w:rsidR="004E15DC" w:rsidRPr="00191730" w:rsidRDefault="004E15DC" w:rsidP="004E15DC">
            <w:pPr>
              <w:widowControl/>
              <w:numPr>
                <w:ilvl w:val="0"/>
                <w:numId w:val="4"/>
              </w:numPr>
              <w:shd w:val="clear" w:color="auto" w:fill="FFFFFF"/>
              <w:autoSpaceDE/>
              <w:autoSpaceDN/>
              <w:adjustRightInd/>
              <w:spacing w:before="5"/>
              <w:ind w:left="24" w:right="34" w:firstLine="336"/>
              <w:rPr>
                <w:rFonts w:eastAsia="Calibri"/>
                <w:sz w:val="24"/>
                <w:szCs w:val="24"/>
              </w:rPr>
            </w:pPr>
            <w:r w:rsidRPr="00191730">
              <w:rPr>
                <w:rFonts w:eastAsia="Calibri"/>
                <w:sz w:val="24"/>
                <w:szCs w:val="24"/>
              </w:rPr>
              <w:t>отсутствуют необходимые теоретические знания; допущены ошибки в опреде</w:t>
            </w:r>
            <w:r>
              <w:rPr>
                <w:rFonts w:eastAsia="Calibri"/>
                <w:sz w:val="24"/>
                <w:szCs w:val="24"/>
              </w:rPr>
              <w:t>лении понятий, искажен их смысл</w:t>
            </w:r>
            <w:r w:rsidRPr="00191730">
              <w:rPr>
                <w:rFonts w:eastAsia="Calibri"/>
                <w:sz w:val="24"/>
                <w:szCs w:val="24"/>
              </w:rPr>
              <w:t>;</w:t>
            </w:r>
          </w:p>
          <w:p w:rsidR="004E15DC" w:rsidRPr="00191730" w:rsidRDefault="004E15DC" w:rsidP="004E15DC">
            <w:pPr>
              <w:widowControl/>
              <w:numPr>
                <w:ilvl w:val="0"/>
                <w:numId w:val="4"/>
              </w:numPr>
              <w:shd w:val="clear" w:color="auto" w:fill="FFFFFF"/>
              <w:autoSpaceDE/>
              <w:autoSpaceDN/>
              <w:adjustRightInd/>
              <w:spacing w:before="5"/>
              <w:ind w:left="24" w:right="34" w:firstLine="336"/>
              <w:rPr>
                <w:rFonts w:eastAsia="Calibri"/>
                <w:sz w:val="24"/>
                <w:szCs w:val="24"/>
              </w:rPr>
            </w:pPr>
            <w:r w:rsidRPr="00191730">
              <w:rPr>
                <w:rFonts w:eastAsia="Calibri"/>
                <w:sz w:val="24"/>
                <w:szCs w:val="24"/>
              </w:rPr>
              <w:t>в ответе студента проявляется незнание основного материала учебной программы, допускаются грубые ошибки в изложении, не может применять  знания.</w:t>
            </w:r>
          </w:p>
        </w:tc>
      </w:tr>
    </w:tbl>
    <w:p w:rsidR="004E15DC" w:rsidRPr="004E15DC" w:rsidRDefault="004E15DC" w:rsidP="004E15DC"/>
    <w:sectPr w:rsidR="004E15DC" w:rsidRPr="004E15DC" w:rsidSect="00302B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F71D1"/>
    <w:multiLevelType w:val="hybridMultilevel"/>
    <w:tmpl w:val="69462BF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06D39"/>
    <w:multiLevelType w:val="hybridMultilevel"/>
    <w:tmpl w:val="E0663508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6914D5"/>
    <w:multiLevelType w:val="hybridMultilevel"/>
    <w:tmpl w:val="1C0A1E70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E666835"/>
    <w:multiLevelType w:val="hybridMultilevel"/>
    <w:tmpl w:val="B0A663D4"/>
    <w:lvl w:ilvl="0" w:tplc="3AE0FA6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EEC4627"/>
    <w:multiLevelType w:val="hybridMultilevel"/>
    <w:tmpl w:val="12300D6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E15DC"/>
    <w:rsid w:val="00302B26"/>
    <w:rsid w:val="004E15DC"/>
    <w:rsid w:val="004E5933"/>
    <w:rsid w:val="00AE5395"/>
    <w:rsid w:val="00C51799"/>
    <w:rsid w:val="00C76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52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hAnsi="Times New Roman" w:cs="Arial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E15D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15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3">
    <w:name w:val="Table Grid"/>
    <w:basedOn w:val="a1"/>
    <w:rsid w:val="004E15DC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E15DC"/>
    <w:pPr>
      <w:widowControl/>
      <w:suppressAutoHyphens/>
      <w:autoSpaceDE/>
      <w:autoSpaceDN/>
      <w:adjustRightInd/>
      <w:ind w:left="720" w:firstLine="0"/>
      <w:contextualSpacing/>
      <w:jc w:val="left"/>
    </w:pPr>
    <w:rPr>
      <w:rFonts w:cs="Times New Roman"/>
      <w:sz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1413</Words>
  <Characters>8055</Characters>
  <Application>Microsoft Office Word</Application>
  <DocSecurity>0</DocSecurity>
  <Lines>67</Lines>
  <Paragraphs>18</Paragraphs>
  <ScaleCrop>false</ScaleCrop>
  <Company/>
  <LinksUpToDate>false</LinksUpToDate>
  <CharactersWithSpaces>9450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</dc:creator>
  <cp:lastModifiedBy>sv</cp:lastModifiedBy>
  <cp:revision>1</cp:revision>
  <dcterms:created xsi:type="dcterms:W3CDTF">2017-11-13T12:05:00Z</dcterms:created>
  <dcterms:modified xsi:type="dcterms:W3CDTF">2017-11-13T12:06:00Z</dcterms:modified>
</cp:coreProperties>
</file>