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79B71F" w14:textId="6A4ACEA3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D16AC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Лекция 6. </w:t>
      </w:r>
      <w:r w:rsidRPr="00EC3A6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Функциональная структура корпорации</w:t>
      </w:r>
    </w:p>
    <w:p w14:paraId="0C7301AC" w14:textId="3DBAC504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EC3A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Корпорация для осуществления производственно-хозяйственной деятельности должна располагать определенной массой средств производства — средств труда и предметов труда. Средства труда и предметы труда различаются по характеру участия в производстве продукции и образования ее стоимости. </w:t>
      </w:r>
      <w:r w:rsidRPr="00EC3A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Средства труда</w:t>
      </w:r>
      <w:r w:rsidRPr="00EC3A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составляют вещественное содержание основных производственных фондов предприятия, а </w:t>
      </w:r>
      <w:r w:rsidRPr="00EC3A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предметы труда</w:t>
      </w:r>
      <w:r w:rsidRPr="00EC3A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— оборотных производственных фондов предприятия. В совокупности основные и оборотные производственные фонды предприятия составляют производственные фонды.</w:t>
      </w:r>
    </w:p>
    <w:p w14:paraId="3313DC0E" w14:textId="0A3B2DCA" w:rsidR="00EC3A6C" w:rsidRPr="00EC3A6C" w:rsidRDefault="00EC3A6C" w:rsidP="00D16AC5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понятия. Функции корпоративного управления. Бизнес-функции</w:t>
      </w:r>
    </w:p>
    <w:p w14:paraId="1BEDE43F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Корпоративное управление в общем можно определить как порядок, налаженность, организованность и внутреннюю системность, регламент поведения участников корпоративных отношений.</w:t>
      </w:r>
    </w:p>
    <w:p w14:paraId="105A1297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Корпоративное управление является неким базисом, фундаментом, обеспечивающим реализацию корпоративных интересов и достижение целей. Оно базируется на определенных принципах:</w:t>
      </w:r>
    </w:p>
    <w:p w14:paraId="6A87EC31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Принцип централизации управления, т.е. сосредоточение наиболее важных, стратегических решений в одних руках. Централизация должна иметь умеренный характер, и эффективна тогда, когда решения в акционерном обществе принимаются людьми, обладающими высокими профессиональными навыками, знающими все аспекты работы общества в комплексе; при этом обеспечивается единая финансовая, научно-техническая, производственная и кадровая политика.</w:t>
      </w:r>
    </w:p>
    <w:p w14:paraId="7B7CFC9F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Принцип децентрализации, т.е. ослабление централизации посредством передачи ряда вопросов на решение нижестоящим органам управления, структурным подразделениям. Объективная необходимость соблюдения данного принципа связана с ростом масштабов производства и его усложнением, когда один человек, например генеральный директор, либо узкая группа лиц более не в состоянии определять и контролировать исполнение всех решений, а тем более выполнять их.</w:t>
      </w:r>
    </w:p>
    <w:p w14:paraId="04F46464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Принцип координации деятельности предполагает переход от прямого управляющего воздействия на объект управления к согласованию действий объектов корпоративного управления для достижения единой цели.</w:t>
      </w:r>
    </w:p>
    <w:p w14:paraId="2EBBF0EC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Принцип законности - все решения, принимаемые в процессе осуществления корпоративного управления, должны соответствовать </w:t>
      </w: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действующему законодательству. Прежде всего, этот принцип нацелен на защиту прав и интересов акционеров.</w:t>
      </w:r>
    </w:p>
    <w:p w14:paraId="7B166818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Принцип участия акционеров в работе органов управления акционерных обществ. Это в первую очередь относится к такому органу хозяйственных обществ, как собрание, участие в работе которого - право любого акционера-владельца голосующих акций. Но это касается и возможности участия в других органах акционерных обществ в порядке, который определяется как законом, так и учредительными документами обществ.</w:t>
      </w:r>
    </w:p>
    <w:p w14:paraId="25A4632C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Принцип информационного обеспечения корпоративного управления.</w:t>
      </w:r>
    </w:p>
    <w:p w14:paraId="2E7D4B9A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Принцип добросовестности и разумности. Принцип добросовестности и разумности закрепляет отвечающее требованию эффективности управления положение управляющего по отношению к обществу. Оно характеризуется главным образом обязанностью управляющего проявлять при ведении дел общества особую заботливость, соответствующую по меньшей мере заботливости обычного предпринимателя в сходных обстоятельствах.</w:t>
      </w:r>
    </w:p>
    <w:p w14:paraId="17CA2AC4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Корпоративное управление крепко связано с корпоративным контролем, и является его инструментом. Корпоративное управление, а равно и контроль, проявляются в трех важнейших направлениях (формах):</w:t>
      </w:r>
    </w:p>
    <w:p w14:paraId="41D7502F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управление собственностью или пакетами акций (долями участия в уставном капитале);</w:t>
      </w:r>
    </w:p>
    <w:p w14:paraId="7C2BF0A4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управление производственно-хозяйственной деятельностью, включая инвестиционную, технологическую, кадровую, сбытовую;</w:t>
      </w:r>
    </w:p>
    <w:p w14:paraId="3CBBAE0D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управление финансовыми потоками.</w:t>
      </w:r>
    </w:p>
    <w:p w14:paraId="071106E9" w14:textId="77777777" w:rsidR="00EC3A6C" w:rsidRPr="00EC3A6C" w:rsidRDefault="00EC3A6C" w:rsidP="00D16AC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управление - это набор определенных механизмов воздействия, а контроль представляет собой подавляющее влияние на коммерческую организацию, определяющее условия ведения ею предпринимательской деятельности.</w:t>
      </w:r>
    </w:p>
    <w:p w14:paraId="228BC26B" w14:textId="77777777" w:rsidR="0034197D" w:rsidRPr="00D16AC5" w:rsidRDefault="0034197D" w:rsidP="00D16A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4197D" w:rsidRPr="00D16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FC"/>
    <w:rsid w:val="0034197D"/>
    <w:rsid w:val="009E6438"/>
    <w:rsid w:val="00AD45FC"/>
    <w:rsid w:val="00D16AC5"/>
    <w:rsid w:val="00D562CE"/>
    <w:rsid w:val="00EC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2D87C"/>
  <w15:chartTrackingRefBased/>
  <w15:docId w15:val="{54EF04E9-A81E-4B10-AC8C-D25C32ECA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C3A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C3A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3A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C3A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C3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576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5</cp:revision>
  <dcterms:created xsi:type="dcterms:W3CDTF">2021-02-05T11:16:00Z</dcterms:created>
  <dcterms:modified xsi:type="dcterms:W3CDTF">2021-02-05T11:25:00Z</dcterms:modified>
</cp:coreProperties>
</file>