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68D5F1" w14:textId="41AB60D8" w:rsidR="00AA1E2D" w:rsidRDefault="00AA1E2D" w:rsidP="00AA1E2D">
      <w:pPr>
        <w:snapToGrid w:val="0"/>
        <w:jc w:val="center"/>
      </w:pPr>
      <w:r>
        <w:t>Для аттестации с оценкой «</w:t>
      </w:r>
      <w:r>
        <w:t>Бизнес-анализ корпоративных стратегий</w:t>
      </w:r>
      <w:r>
        <w:t>»</w:t>
      </w:r>
    </w:p>
    <w:p w14:paraId="69BEFFDA" w14:textId="5EE472FD" w:rsidR="00AA1E2D" w:rsidRDefault="00AA1E2D"/>
    <w:p w14:paraId="0D128BA5" w14:textId="7BEBB00F" w:rsidR="00AA1E2D" w:rsidRDefault="00283FCD">
      <w:r>
        <w:t xml:space="preserve">По одному из разделов </w:t>
      </w:r>
      <w:hyperlink r:id="rId4" w:history="1">
        <w:r w:rsidRPr="00481A6A">
          <w:rPr>
            <w:rStyle w:val="a3"/>
          </w:rPr>
          <w:t>shokhnekh@yandex.ru</w:t>
        </w:r>
      </w:hyperlink>
    </w:p>
    <w:p w14:paraId="11F1C8A4" w14:textId="77777777" w:rsidR="00065078" w:rsidRDefault="00065078"/>
    <w:p w14:paraId="3213F3E3" w14:textId="77777777" w:rsidR="00AA1E2D" w:rsidRDefault="00AA1E2D"/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977"/>
        <w:gridCol w:w="6095"/>
      </w:tblGrid>
      <w:tr w:rsidR="00AA1E2D" w:rsidRPr="00FA0A21" w14:paraId="7E094ACD" w14:textId="77777777" w:rsidTr="00C84582">
        <w:tc>
          <w:tcPr>
            <w:tcW w:w="596" w:type="dxa"/>
          </w:tcPr>
          <w:p w14:paraId="588C5A84" w14:textId="77777777" w:rsidR="00AA1E2D" w:rsidRPr="00FA0A21" w:rsidRDefault="00AA1E2D" w:rsidP="00A47557">
            <w:pPr>
              <w:tabs>
                <w:tab w:val="left" w:pos="708"/>
              </w:tabs>
              <w:jc w:val="center"/>
              <w:rPr>
                <w:bCs/>
              </w:rPr>
            </w:pPr>
            <w:r w:rsidRPr="00FA0A21">
              <w:rPr>
                <w:bCs/>
              </w:rPr>
              <w:t>№</w:t>
            </w:r>
          </w:p>
          <w:p w14:paraId="1B794F73" w14:textId="77777777" w:rsidR="00AA1E2D" w:rsidRPr="00FA0A21" w:rsidRDefault="00AA1E2D" w:rsidP="00A47557">
            <w:pPr>
              <w:jc w:val="center"/>
            </w:pPr>
            <w:r w:rsidRPr="00FA0A21">
              <w:rPr>
                <w:bCs/>
              </w:rPr>
              <w:t>п/п</w:t>
            </w:r>
          </w:p>
        </w:tc>
        <w:tc>
          <w:tcPr>
            <w:tcW w:w="2977" w:type="dxa"/>
          </w:tcPr>
          <w:p w14:paraId="17E9ABEC" w14:textId="77777777" w:rsidR="00AA1E2D" w:rsidRPr="00FA0A21" w:rsidRDefault="00AA1E2D" w:rsidP="00A47557">
            <w:pPr>
              <w:jc w:val="center"/>
            </w:pPr>
            <w:r w:rsidRPr="00FA0A21">
              <w:t>Наименование раздела дисциплины</w:t>
            </w:r>
          </w:p>
        </w:tc>
        <w:tc>
          <w:tcPr>
            <w:tcW w:w="6095" w:type="dxa"/>
          </w:tcPr>
          <w:p w14:paraId="7A753899" w14:textId="77777777" w:rsidR="00AA1E2D" w:rsidRPr="00FA0A21" w:rsidRDefault="00AA1E2D" w:rsidP="00A47557">
            <w:pPr>
              <w:jc w:val="center"/>
            </w:pPr>
            <w:r w:rsidRPr="00FA0A21">
              <w:t>Содержание раздела дисциплины</w:t>
            </w:r>
          </w:p>
        </w:tc>
      </w:tr>
      <w:tr w:rsidR="00AA1E2D" w:rsidRPr="00FA0A21" w14:paraId="67918EF6" w14:textId="77777777" w:rsidTr="00C84582">
        <w:tc>
          <w:tcPr>
            <w:tcW w:w="596" w:type="dxa"/>
          </w:tcPr>
          <w:p w14:paraId="4587992D" w14:textId="77777777" w:rsidR="00AA1E2D" w:rsidRPr="00FA0A21" w:rsidRDefault="00AA1E2D" w:rsidP="00A47557">
            <w:pPr>
              <w:tabs>
                <w:tab w:val="left" w:pos="708"/>
              </w:tabs>
              <w:jc w:val="center"/>
            </w:pPr>
            <w:r w:rsidRPr="00FA0A21">
              <w:t>1</w:t>
            </w:r>
          </w:p>
        </w:tc>
        <w:tc>
          <w:tcPr>
            <w:tcW w:w="2977" w:type="dxa"/>
          </w:tcPr>
          <w:p w14:paraId="7E0C332D" w14:textId="77777777" w:rsidR="00AA1E2D" w:rsidRPr="00FA0A21" w:rsidRDefault="00AA1E2D" w:rsidP="00A47557">
            <w:pPr>
              <w:tabs>
                <w:tab w:val="left" w:pos="708"/>
              </w:tabs>
            </w:pPr>
            <w:r w:rsidRPr="00FA0A21">
              <w:t>Концепция формирования корпоративной стратегии компании</w:t>
            </w:r>
          </w:p>
        </w:tc>
        <w:tc>
          <w:tcPr>
            <w:tcW w:w="6095" w:type="dxa"/>
          </w:tcPr>
          <w:p w14:paraId="351451C4" w14:textId="77777777" w:rsidR="00AA1E2D" w:rsidRPr="00FA0A21" w:rsidRDefault="00AA1E2D" w:rsidP="00A47557">
            <w:r w:rsidRPr="00FA0A21">
              <w:t>Стратегические решения формирования корпоративной стратегии компании. Стратегическое планирование. Процесс стратегического планирования.</w:t>
            </w:r>
          </w:p>
        </w:tc>
      </w:tr>
      <w:tr w:rsidR="00AA1E2D" w:rsidRPr="00FA0A21" w14:paraId="1D682D08" w14:textId="77777777" w:rsidTr="00C84582">
        <w:tc>
          <w:tcPr>
            <w:tcW w:w="596" w:type="dxa"/>
          </w:tcPr>
          <w:p w14:paraId="56266D80" w14:textId="77777777" w:rsidR="00AA1E2D" w:rsidRPr="00FA0A21" w:rsidRDefault="00AA1E2D" w:rsidP="00A47557">
            <w:pPr>
              <w:tabs>
                <w:tab w:val="left" w:pos="708"/>
              </w:tabs>
              <w:jc w:val="center"/>
            </w:pPr>
            <w:r w:rsidRPr="00FA0A21">
              <w:t>2</w:t>
            </w:r>
          </w:p>
        </w:tc>
        <w:tc>
          <w:tcPr>
            <w:tcW w:w="2977" w:type="dxa"/>
          </w:tcPr>
          <w:p w14:paraId="1B43A430" w14:textId="77777777" w:rsidR="00AA1E2D" w:rsidRPr="00FA0A21" w:rsidRDefault="00AA1E2D" w:rsidP="00A47557">
            <w:pPr>
              <w:tabs>
                <w:tab w:val="left" w:pos="708"/>
              </w:tabs>
            </w:pPr>
            <w:r w:rsidRPr="00FA0A21">
              <w:t>Этапы процесса разработки корпоративных стратегий. Пирамида стратегий.</w:t>
            </w:r>
          </w:p>
        </w:tc>
        <w:tc>
          <w:tcPr>
            <w:tcW w:w="6095" w:type="dxa"/>
          </w:tcPr>
          <w:p w14:paraId="0CFE935E" w14:textId="77777777" w:rsidR="00AA1E2D" w:rsidRPr="00FA0A21" w:rsidRDefault="00AA1E2D" w:rsidP="00A47557">
            <w:r w:rsidRPr="00FA0A21">
              <w:t>Направления разработки корпоративных стратегий. Пирамида стратегий. Разработка общей корпоративной стратегии. Разработка экономической (деловой) стратегии. Разработка функциональной стратегии.</w:t>
            </w:r>
          </w:p>
        </w:tc>
      </w:tr>
      <w:tr w:rsidR="00AA1E2D" w:rsidRPr="00FA0A21" w14:paraId="33CBFF9D" w14:textId="77777777" w:rsidTr="00C84582">
        <w:tc>
          <w:tcPr>
            <w:tcW w:w="596" w:type="dxa"/>
          </w:tcPr>
          <w:p w14:paraId="40944201" w14:textId="77777777" w:rsidR="00AA1E2D" w:rsidRPr="00FA0A21" w:rsidRDefault="00AA1E2D" w:rsidP="00A47557">
            <w:pPr>
              <w:tabs>
                <w:tab w:val="left" w:pos="708"/>
              </w:tabs>
              <w:jc w:val="center"/>
            </w:pPr>
            <w:r w:rsidRPr="00FA0A21">
              <w:t>3</w:t>
            </w:r>
          </w:p>
        </w:tc>
        <w:tc>
          <w:tcPr>
            <w:tcW w:w="2977" w:type="dxa"/>
          </w:tcPr>
          <w:p w14:paraId="12B4FFC0" w14:textId="77777777" w:rsidR="00AA1E2D" w:rsidRPr="00FA0A21" w:rsidRDefault="00AA1E2D" w:rsidP="00A47557">
            <w:pPr>
              <w:tabs>
                <w:tab w:val="left" w:pos="708"/>
              </w:tabs>
            </w:pPr>
            <w:r w:rsidRPr="00FA0A21">
              <w:t>Аналитические инструменты разработки корпоративной стратегии и формирование бизнес-портфеля компании</w:t>
            </w:r>
          </w:p>
        </w:tc>
        <w:tc>
          <w:tcPr>
            <w:tcW w:w="6095" w:type="dxa"/>
          </w:tcPr>
          <w:p w14:paraId="44C424FE" w14:textId="77777777" w:rsidR="00AA1E2D" w:rsidRPr="00FA0A21" w:rsidRDefault="00AA1E2D" w:rsidP="00A47557">
            <w:r w:rsidRPr="00FA0A21">
              <w:t xml:space="preserve">Бизнес-планы корпорации как предмет стратегического анализа. Инструменты и методы стратегического планирования. Технология </w:t>
            </w:r>
            <w:proofErr w:type="spellStart"/>
            <w:r w:rsidRPr="00FA0A21">
              <w:t>SWOT</w:t>
            </w:r>
            <w:proofErr w:type="spellEnd"/>
            <w:r w:rsidRPr="00FA0A21">
              <w:t xml:space="preserve">-анализа. Анализ безубыточности деятельности организации. Анализ и прогнозирование запаса финансовой прочности организации. Производственный и финансовый леверидж в оценке предпринимательского риска. Оценка чувствительности ключевых показателей бизнеса к изменениям различных факторов. Анализ продуктов и услуг по следующим матрицам: модель </w:t>
            </w:r>
            <w:proofErr w:type="spellStart"/>
            <w:r w:rsidRPr="00FA0A21">
              <w:t>BCG</w:t>
            </w:r>
            <w:proofErr w:type="spellEnd"/>
            <w:r w:rsidRPr="00FA0A21">
              <w:t xml:space="preserve">, матрица </w:t>
            </w:r>
            <w:proofErr w:type="spellStart"/>
            <w:r w:rsidRPr="00FA0A21">
              <w:t>Ge</w:t>
            </w:r>
            <w:proofErr w:type="spellEnd"/>
            <w:r w:rsidRPr="00FA0A21">
              <w:t>/</w:t>
            </w:r>
            <w:proofErr w:type="spellStart"/>
            <w:r w:rsidRPr="00FA0A21">
              <w:t>McKinsey</w:t>
            </w:r>
            <w:proofErr w:type="spellEnd"/>
            <w:r w:rsidRPr="00FA0A21">
              <w:t xml:space="preserve">, матрица </w:t>
            </w:r>
            <w:proofErr w:type="spellStart"/>
            <w:r w:rsidRPr="00FA0A21">
              <w:t>Ансофф</w:t>
            </w:r>
            <w:proofErr w:type="spellEnd"/>
            <w:r w:rsidRPr="00FA0A21">
              <w:t xml:space="preserve">, модель </w:t>
            </w:r>
            <w:proofErr w:type="spellStart"/>
            <w:r w:rsidRPr="00FA0A21">
              <w:t>ADL</w:t>
            </w:r>
            <w:proofErr w:type="spellEnd"/>
            <w:r w:rsidRPr="00FA0A21">
              <w:t>/</w:t>
            </w:r>
            <w:proofErr w:type="spellStart"/>
            <w:r w:rsidRPr="00FA0A21">
              <w:t>LC</w:t>
            </w:r>
            <w:proofErr w:type="spellEnd"/>
          </w:p>
        </w:tc>
      </w:tr>
      <w:tr w:rsidR="00AA1E2D" w:rsidRPr="00FA0A21" w14:paraId="0BCD42C2" w14:textId="77777777" w:rsidTr="00C84582">
        <w:tc>
          <w:tcPr>
            <w:tcW w:w="596" w:type="dxa"/>
          </w:tcPr>
          <w:p w14:paraId="3419ED9F" w14:textId="77777777" w:rsidR="00AA1E2D" w:rsidRPr="00FA0A21" w:rsidRDefault="00AA1E2D" w:rsidP="00A47557">
            <w:pPr>
              <w:tabs>
                <w:tab w:val="left" w:pos="708"/>
              </w:tabs>
              <w:jc w:val="center"/>
            </w:pPr>
            <w:r w:rsidRPr="00FA0A21">
              <w:t>4</w:t>
            </w:r>
          </w:p>
        </w:tc>
        <w:tc>
          <w:tcPr>
            <w:tcW w:w="2977" w:type="dxa"/>
          </w:tcPr>
          <w:p w14:paraId="61BDC074" w14:textId="77777777" w:rsidR="00AA1E2D" w:rsidRPr="00FA0A21" w:rsidRDefault="00AA1E2D" w:rsidP="00A47557">
            <w:pPr>
              <w:tabs>
                <w:tab w:val="left" w:pos="708"/>
              </w:tabs>
            </w:pPr>
            <w:r w:rsidRPr="00FA0A21">
              <w:t>Формирование альтернатив и выбор стратегической цели компании</w:t>
            </w:r>
          </w:p>
        </w:tc>
        <w:tc>
          <w:tcPr>
            <w:tcW w:w="6095" w:type="dxa"/>
          </w:tcPr>
          <w:p w14:paraId="478D1E39" w14:textId="77777777" w:rsidR="00AA1E2D" w:rsidRPr="00FA0A21" w:rsidRDefault="00AA1E2D" w:rsidP="00A47557">
            <w:r w:rsidRPr="00FA0A21">
              <w:t>Стратегия концентрированного роста. Стратегия интегрированного роста. Стратегия диверсифицированного роста. Стратегия сокращения. Риски, связанные с выбранными стратегиями.</w:t>
            </w:r>
          </w:p>
        </w:tc>
      </w:tr>
      <w:tr w:rsidR="00AA1E2D" w:rsidRPr="00FA0A21" w14:paraId="6215009E" w14:textId="77777777" w:rsidTr="00C84582">
        <w:tc>
          <w:tcPr>
            <w:tcW w:w="596" w:type="dxa"/>
          </w:tcPr>
          <w:p w14:paraId="5C86BBFB" w14:textId="77777777" w:rsidR="00AA1E2D" w:rsidRPr="00FA0A21" w:rsidRDefault="00AA1E2D" w:rsidP="00A47557">
            <w:pPr>
              <w:tabs>
                <w:tab w:val="left" w:pos="708"/>
              </w:tabs>
              <w:jc w:val="center"/>
            </w:pPr>
            <w:r w:rsidRPr="00FA0A21">
              <w:t>5</w:t>
            </w:r>
          </w:p>
        </w:tc>
        <w:tc>
          <w:tcPr>
            <w:tcW w:w="2977" w:type="dxa"/>
          </w:tcPr>
          <w:p w14:paraId="37E66C2B" w14:textId="77777777" w:rsidR="00AA1E2D" w:rsidRPr="00FA0A21" w:rsidRDefault="00AA1E2D" w:rsidP="00A47557">
            <w:pPr>
              <w:tabs>
                <w:tab w:val="left" w:pos="708"/>
              </w:tabs>
            </w:pPr>
            <w:r w:rsidRPr="00FA0A21">
              <w:t>Алгоритм контроллинга и реализации разработанной корпоративной стратегии компании</w:t>
            </w:r>
          </w:p>
        </w:tc>
        <w:tc>
          <w:tcPr>
            <w:tcW w:w="6095" w:type="dxa"/>
          </w:tcPr>
          <w:p w14:paraId="1DD07B40" w14:textId="77777777" w:rsidR="00AA1E2D" w:rsidRPr="00FA0A21" w:rsidRDefault="00AA1E2D" w:rsidP="00A47557">
            <w:r w:rsidRPr="00FA0A21">
              <w:t>Контроллинг факторов, определяющих стратегический выбор корпорации. Этапы внедрения стратегических целей. Стоимость диверсифицированной корпорации. Ключевые факторы успеха бизнеса. Ключевые задачи реализации стратегии акционерного общества.</w:t>
            </w:r>
          </w:p>
        </w:tc>
      </w:tr>
    </w:tbl>
    <w:p w14:paraId="23525D24" w14:textId="77777777" w:rsidR="0034197D" w:rsidRDefault="0034197D"/>
    <w:sectPr w:rsidR="0034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C0"/>
    <w:rsid w:val="00065078"/>
    <w:rsid w:val="00283FCD"/>
    <w:rsid w:val="00315BC6"/>
    <w:rsid w:val="0034197D"/>
    <w:rsid w:val="00AA1E2D"/>
    <w:rsid w:val="00C84582"/>
    <w:rsid w:val="00CB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59A58"/>
  <w15:chartTrackingRefBased/>
  <w15:docId w15:val="{B9C272AC-508A-48E4-9C75-FEC8D94D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1E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507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650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okhnekh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8</cp:revision>
  <dcterms:created xsi:type="dcterms:W3CDTF">2021-02-05T10:22:00Z</dcterms:created>
  <dcterms:modified xsi:type="dcterms:W3CDTF">2021-02-05T10:25:00Z</dcterms:modified>
</cp:coreProperties>
</file>