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DA304" w14:textId="78AF2454" w:rsidR="006352D5" w:rsidRPr="00510C2F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по 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24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мая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0D93A9D9" w14:textId="77777777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74E791B1" w14:textId="0E4BCF9A" w:rsidR="006352D5" w:rsidRPr="00F27ACE" w:rsidRDefault="006352D5" w:rsidP="006352D5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green"/>
        </w:rPr>
      </w:pPr>
      <w:r w:rsidRPr="0048153E">
        <w:rPr>
          <w:rFonts w:ascii="Times New Roman" w:hAnsi="Times New Roman"/>
          <w:i/>
          <w:iCs/>
          <w:sz w:val="24"/>
          <w:szCs w:val="24"/>
          <w:highlight w:val="green"/>
          <w:u w:val="single"/>
        </w:rPr>
        <w:t>Отдельно</w:t>
      </w:r>
      <w:r>
        <w:rPr>
          <w:rFonts w:ascii="Times New Roman" w:hAnsi="Times New Roman"/>
          <w:sz w:val="24"/>
          <w:szCs w:val="24"/>
          <w:highlight w:val="green"/>
        </w:rPr>
        <w:t xml:space="preserve"> / после ответов на вопросы/ изложите (кратко, но аргументировано) своё </w:t>
      </w:r>
      <w:r w:rsidR="0048153E">
        <w:rPr>
          <w:rFonts w:ascii="Times New Roman" w:hAnsi="Times New Roman"/>
          <w:sz w:val="24"/>
          <w:szCs w:val="24"/>
          <w:highlight w:val="green"/>
        </w:rPr>
        <w:t>решение</w:t>
      </w:r>
      <w:r>
        <w:rPr>
          <w:rFonts w:ascii="Times New Roman" w:hAnsi="Times New Roman"/>
          <w:sz w:val="24"/>
          <w:szCs w:val="24"/>
          <w:highlight w:val="green"/>
        </w:rPr>
        <w:t xml:space="preserve"> 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 xml:space="preserve">педагогических ситуаций, </w:t>
      </w:r>
      <w:r w:rsidR="0048153E" w:rsidRPr="0048153E">
        <w:rPr>
          <w:rFonts w:ascii="Times New Roman" w:hAnsi="Times New Roman"/>
          <w:sz w:val="24"/>
          <w:szCs w:val="24"/>
          <w:highlight w:val="green"/>
        </w:rPr>
        <w:t>которые описаны в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 xml:space="preserve"> </w:t>
      </w:r>
      <w:r w:rsidR="00864B91">
        <w:rPr>
          <w:rFonts w:ascii="Times New Roman" w:hAnsi="Times New Roman"/>
          <w:b/>
          <w:bCs/>
          <w:sz w:val="24"/>
          <w:szCs w:val="24"/>
          <w:highlight w:val="green"/>
        </w:rPr>
        <w:t>методически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>х</w:t>
      </w:r>
      <w:r w:rsidR="00864B91">
        <w:rPr>
          <w:rFonts w:ascii="Times New Roman" w:hAnsi="Times New Roman"/>
          <w:b/>
          <w:bCs/>
          <w:sz w:val="24"/>
          <w:szCs w:val="24"/>
          <w:highlight w:val="green"/>
        </w:rPr>
        <w:t xml:space="preserve"> материала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>х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, </w:t>
      </w:r>
      <w:r w:rsidRPr="0048153E">
        <w:rPr>
          <w:rFonts w:ascii="Times New Roman" w:hAnsi="Times New Roman"/>
          <w:sz w:val="24"/>
          <w:szCs w:val="24"/>
          <w:highlight w:val="green"/>
        </w:rPr>
        <w:t>помещён</w:t>
      </w:r>
      <w:r w:rsidR="00864B91" w:rsidRPr="0048153E">
        <w:rPr>
          <w:rFonts w:ascii="Times New Roman" w:hAnsi="Times New Roman"/>
          <w:sz w:val="24"/>
          <w:szCs w:val="24"/>
          <w:highlight w:val="green"/>
        </w:rPr>
        <w:t>ны</w:t>
      </w:r>
      <w:r w:rsidR="0048153E" w:rsidRPr="0048153E">
        <w:rPr>
          <w:rFonts w:ascii="Times New Roman" w:hAnsi="Times New Roman"/>
          <w:sz w:val="24"/>
          <w:szCs w:val="24"/>
          <w:highlight w:val="green"/>
        </w:rPr>
        <w:t>х</w:t>
      </w:r>
      <w:r w:rsidRPr="0048153E">
        <w:rPr>
          <w:rFonts w:ascii="Times New Roman" w:hAnsi="Times New Roman"/>
          <w:sz w:val="24"/>
          <w:szCs w:val="24"/>
          <w:highlight w:val="green"/>
        </w:rPr>
        <w:t xml:space="preserve"> после вопросов семинара, в рубрике</w:t>
      </w:r>
      <w:r w:rsidRPr="00892851">
        <w:rPr>
          <w:rFonts w:ascii="Times New Roman" w:hAnsi="Times New Roman" w:cs="Times New Roman"/>
          <w:b/>
          <w:bCs/>
          <w:highlight w:val="green"/>
        </w:rPr>
        <w:t>:</w:t>
      </w:r>
      <w:r w:rsidRPr="00892851">
        <w:rPr>
          <w:b/>
          <w:bCs/>
          <w:highlight w:val="green"/>
        </w:rPr>
        <w:t xml:space="preserve"> </w:t>
      </w:r>
      <w:r w:rsidR="00864B91">
        <w:rPr>
          <w:b/>
          <w:bCs/>
          <w:highlight w:val="green"/>
        </w:rPr>
        <w:t>Упражнения</w:t>
      </w:r>
      <w:r w:rsidRPr="00892851">
        <w:rPr>
          <w:b/>
          <w:bCs/>
          <w:highlight w:val="green"/>
        </w:rPr>
        <w:t>.</w:t>
      </w:r>
    </w:p>
    <w:p w14:paraId="72CD256A" w14:textId="30484B95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Самарская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ИОБ-2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21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5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432145EC" w14:textId="77777777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01E43B22" w14:textId="77777777" w:rsidR="006352D5" w:rsidRDefault="006352D5" w:rsidP="006352D5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14:paraId="4F976288" w14:textId="6092FC41" w:rsidR="00A70E78" w:rsidRDefault="00045BE8" w:rsidP="00A70E78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Arial" w:eastAsia="Times New Roman" w:hAnsi="Arial" w:cs="Arial"/>
          <w:b/>
          <w:kern w:val="28"/>
          <w:szCs w:val="24"/>
          <w:lang w:eastAsia="ru-RU"/>
        </w:rPr>
      </w:pPr>
      <w:r w:rsidRPr="00A70E78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Системность и диалогический характер воспитательной деятельности</w:t>
      </w:r>
      <w:r w:rsidRPr="00045BE8">
        <w:rPr>
          <w:rFonts w:ascii="Arial" w:eastAsia="Times New Roman" w:hAnsi="Arial" w:cs="Arial"/>
          <w:b/>
          <w:kern w:val="28"/>
          <w:szCs w:val="24"/>
          <w:lang w:eastAsia="ru-RU"/>
        </w:rPr>
        <w:t xml:space="preserve"> </w:t>
      </w:r>
    </w:p>
    <w:p w14:paraId="414C2551" w14:textId="2D1D1410" w:rsidR="00045BE8" w:rsidRPr="006352D5" w:rsidRDefault="00045BE8" w:rsidP="00A70E78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6352D5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(2 ч.)</w:t>
      </w:r>
    </w:p>
    <w:p w14:paraId="2B382DC8" w14:textId="77777777" w:rsidR="00045BE8" w:rsidRPr="00A70E78" w:rsidRDefault="00045BE8" w:rsidP="00A70E78">
      <w:pPr>
        <w:spacing w:after="0" w:line="240" w:lineRule="auto"/>
        <w:ind w:firstLine="709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1.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Ценностно-смысловое взаимодействие как механизм воспитания.</w:t>
      </w:r>
    </w:p>
    <w:p w14:paraId="2541286D" w14:textId="77777777" w:rsidR="00045BE8" w:rsidRPr="00A70E78" w:rsidRDefault="00045BE8" w:rsidP="00A70E78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i/>
          <w:sz w:val="28"/>
          <w:szCs w:val="28"/>
          <w:lang w:eastAsia="ko-KR"/>
        </w:rPr>
      </w:pP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2</w:t>
      </w:r>
      <w:r w:rsidRPr="00A70E78">
        <w:rPr>
          <w:rFonts w:ascii="Times New Roman" w:eastAsia="Batang" w:hAnsi="Times New Roman" w:cs="Times New Roman"/>
          <w:i/>
          <w:sz w:val="28"/>
          <w:szCs w:val="28"/>
          <w:lang w:eastAsia="ko-KR"/>
        </w:rPr>
        <w:t xml:space="preserve">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Диалогический характер воспитания.</w:t>
      </w:r>
    </w:p>
    <w:p w14:paraId="4FB89E1C" w14:textId="77777777" w:rsidR="00045BE8" w:rsidRPr="00A70E78" w:rsidRDefault="00045BE8" w:rsidP="00A70E78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3</w:t>
      </w:r>
      <w:r w:rsidRPr="00A70E78">
        <w:rPr>
          <w:rFonts w:ascii="Times New Roman" w:eastAsia="Batang" w:hAnsi="Times New Roman" w:cs="Times New Roman"/>
          <w:i/>
          <w:sz w:val="28"/>
          <w:szCs w:val="28"/>
          <w:lang w:eastAsia="ko-KR"/>
        </w:rPr>
        <w:t xml:space="preserve">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Воспитательное взаимодействие и общение.</w:t>
      </w:r>
    </w:p>
    <w:p w14:paraId="78968111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14:paraId="40E274C4" w14:textId="77777777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spacing w:val="40"/>
          <w:sz w:val="28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pacing w:val="40"/>
          <w:sz w:val="24"/>
          <w:szCs w:val="24"/>
          <w:lang w:eastAsia="ko-KR"/>
        </w:rPr>
        <w:t>Рекомендуемая литература</w:t>
      </w:r>
    </w:p>
    <w:p w14:paraId="4AA66C54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Воспитательные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системы современной школы: опыт, поиски, перспективы / Сост. Л. К. Балясная. М., 1995.</w:t>
      </w:r>
    </w:p>
    <w:p w14:paraId="6D96A648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Гуманистические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воспитательные системы вчера и сегодня / Ред.-сост. Е.И. Соколова. М., 1998.</w:t>
      </w:r>
    </w:p>
    <w:p w14:paraId="47761B35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Караковский В.А.,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Новикова Л.И., Селиванова Н.Л. Воспитание? Воспитание ... Воспитание! М., 2000.</w:t>
      </w:r>
    </w:p>
    <w:p w14:paraId="18FE8E42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Кузибецкий А. Н.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Инновации и новационный педагогический поиск в учреждениях образования: сущность, уровни, организационные формы // Педагогические инновации в учреждениях образования: сущность, критерии, прогноз: Сб. науч. и методич. тр. Волгоград: Оптим, 1994. С. 7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noBreakHyphen/>
        <w:t>13.</w:t>
      </w:r>
    </w:p>
    <w:p w14:paraId="78A430D2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Рожков М.И.,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Байбородова Л.В. Организация воспитательного процесса в школе: Учеб. пособие. М., 2000.</w:t>
      </w:r>
    </w:p>
    <w:p w14:paraId="4DF1E6FE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Степанов Е.Н.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Моделирование воспитательной системы образовательного учреждения: теория, технология, практика. Псков, 1998.</w:t>
      </w:r>
    </w:p>
    <w:p w14:paraId="54377E1B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Сухомлинский В. А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. Павлышская средняя школа: Обобщение опыта учеб.-воспитат. работы в сел. сред. школе. 2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noBreakHyphen/>
        <w:t>е изд. М.: Просвещение, 1979. 393 с.</w:t>
      </w:r>
    </w:p>
    <w:p w14:paraId="6FEDB7DC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 xml:space="preserve">Технология 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проектирования и реализация системы воспитательной работы школы и новационного учебного заведения / Новац. пед. центр упр. образования г. Волгограда. ВГПУ. Волгоград. 1993. 53 с.</w:t>
      </w:r>
    </w:p>
    <w:p w14:paraId="0DB35BE6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Щуркова Н.Е.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Программа воспитания школьника. М., 1998.</w:t>
      </w:r>
    </w:p>
    <w:p w14:paraId="73AEAFA2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1400FD0A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04F825EE" w14:textId="77777777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>Методические материалы:</w:t>
      </w:r>
    </w:p>
    <w:p w14:paraId="5C4F7A89" w14:textId="528E2284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i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b/>
          <w:bCs/>
          <w:color w:val="000000"/>
          <w:szCs w:val="24"/>
          <w:lang w:eastAsia="ko-KR"/>
        </w:rPr>
        <w:t>Упражнени</w:t>
      </w:r>
      <w:r w:rsidR="00864B91">
        <w:rPr>
          <w:rFonts w:ascii="Times New Roman" w:eastAsia="Batang" w:hAnsi="Times New Roman" w:cs="Times New Roman"/>
          <w:b/>
          <w:bCs/>
          <w:color w:val="000000"/>
          <w:szCs w:val="24"/>
          <w:lang w:eastAsia="ko-KR"/>
        </w:rPr>
        <w:t>я</w:t>
      </w:r>
      <w:r w:rsidRPr="00045BE8">
        <w:rPr>
          <w:rFonts w:ascii="Times New Roman" w:eastAsia="Batang" w:hAnsi="Times New Roman" w:cs="Times New Roman"/>
          <w:b/>
          <w:bCs/>
          <w:color w:val="000000"/>
          <w:szCs w:val="24"/>
          <w:lang w:eastAsia="ko-KR"/>
        </w:rPr>
        <w:t>.</w:t>
      </w:r>
      <w:r w:rsidRPr="00045BE8">
        <w:rPr>
          <w:rFonts w:ascii="Times New Roman" w:eastAsia="Batang" w:hAnsi="Times New Roman" w:cs="Times New Roman"/>
          <w:bCs/>
          <w:color w:val="000000"/>
          <w:szCs w:val="24"/>
          <w:lang w:eastAsia="ko-KR"/>
        </w:rPr>
        <w:t xml:space="preserve"> 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  </w:t>
      </w: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Прочтите описание педагогической ситуации:</w:t>
      </w:r>
    </w:p>
    <w:p w14:paraId="701CB2B5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 xml:space="preserve">В глухом уголке школьной усадьбы пионеры посадили хризантемы.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красотой часто бывает эгоистичным. Ребенок может сорвать цветок, не видя в этом ничего </w:t>
      </w:r>
      <w:r w:rsidRPr="00045BE8">
        <w:rPr>
          <w:rFonts w:ascii="Times New Roman" w:eastAsia="Times New Roman" w:hAnsi="Times New Roman" w:cs="Times New Roman"/>
          <w:szCs w:val="26"/>
          <w:lang w:eastAsia="ru-RU"/>
        </w:rPr>
        <w:lastRenderedPageBreak/>
        <w:t>предосудительного. Так получилось и на этот раз. Вот я вижу в руках у ребят один, другой, третий цветок. Когда осталось не больше половины цветов, Катя вскрикнула:</w:t>
      </w:r>
    </w:p>
    <w:p w14:paraId="1800BAE6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 А разве можно рвать хризантемы?</w:t>
      </w:r>
    </w:p>
    <w:p w14:paraId="6F0EC7D1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а) Как бы вы оценили действия педагога в воспитательном отношении? С чем согласны в его действиях, что сделали бы иначе?</w:t>
      </w:r>
    </w:p>
    <w:p w14:paraId="25149AF5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б) Как вы предлагаете продолжить ситуацию: как следует поступить педагогу, что сказать детям?</w:t>
      </w:r>
    </w:p>
    <w:p w14:paraId="22897090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</w:p>
    <w:p w14:paraId="0DB009B3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Познакомьтесь с продолжением ситуации, описанной В. А. Сухомлинским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 (</w:t>
      </w: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Сухомлинский, В. А.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 Сердце отдаю детям / В. А. Сухомлинский. </w:t>
      </w:r>
      <w:r w:rsidRPr="00045BE8">
        <w:rPr>
          <w:rFonts w:ascii="Times New Roman" w:eastAsia="Batang" w:hAnsi="Times New Roman" w:cs="Times New Roman"/>
          <w:szCs w:val="18"/>
          <w:lang w:eastAsia="ko-KR"/>
        </w:rPr>
        <w:t xml:space="preserve">— 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>Мн, 1981. </w:t>
      </w:r>
      <w:r w:rsidRPr="00045BE8">
        <w:rPr>
          <w:rFonts w:ascii="Times New Roman" w:eastAsia="Batang" w:hAnsi="Times New Roman" w:cs="Times New Roman"/>
          <w:szCs w:val="18"/>
          <w:lang w:eastAsia="ko-KR"/>
        </w:rPr>
        <w:t xml:space="preserve">— 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>С. 84–85):</w:t>
      </w:r>
    </w:p>
    <w:p w14:paraId="3570D326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>…В ее словах не было ни удивления, ни возмущения. Девочка просто спрашивала. Я ничего не ответил. Пусть этот день станет уроком для детей. Ребята сорвали еще несколько цветков, красота уголка исчезла, лужайка выглядела осиротевшей. Порыв восхищения красотой, вспыхнувший в детских сердцах, угас. Малыши не знали, что делать с цветами.</w:t>
      </w:r>
    </w:p>
    <w:p w14:paraId="44611858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Ну как, дети, красивый этот уголок? — спросил я.— Красивы эти стебельки, с которых вы сорвали цветы?</w:t>
      </w:r>
    </w:p>
    <w:p w14:paraId="5BEFC301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Дети молчали. Потом сразу заговорило несколько человек:</w:t>
      </w:r>
    </w:p>
    <w:p w14:paraId="1818F1CE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Нет, некрасивые...</w:t>
      </w:r>
    </w:p>
    <w:p w14:paraId="100129A8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А где теперь мы будем любоваться цветами?</w:t>
      </w:r>
    </w:p>
    <w:p w14:paraId="17A7BFE4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Эти  цветы  посадили  пионеры,— говорю  детям.— Они придут сюда любоваться красотой — и что же увидят? Не забывайте, что вы живете среди людей. Каждому хочется любоваться красотой. У нас в школе много цветов. Но что получится, если каждый ученик сорвет по одному цветку? Ничего не останется. Людям нечем будет любоваться. Надо создавать красоту, а не ломать, не разрушать ее. Придет осень, наступят холодные дни. Мы пересадим эти хризантемы в теплицу. Будем любоваться красотой. Чтобы сорвать один цветок, надо вырастить десять.</w:t>
      </w:r>
    </w:p>
    <w:p w14:paraId="1979479A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в) Насколько предложенный вами план действий согласуется с действиями В. А. Сухомлинского? Чем объясняются сходство и расхождения? Как вы объясните логику воспитательной деятельности В. А. Сухомлинского?</w:t>
      </w:r>
    </w:p>
    <w:p w14:paraId="5CBC9425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г) Проанализируйте всю ситуацию с позиций системного подхода: </w:t>
      </w:r>
    </w:p>
    <w:p w14:paraId="498C27EE" w14:textId="77777777" w:rsidR="00045BE8" w:rsidRPr="00045BE8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</w:pPr>
      <w:r w:rsidRPr="00045BE8"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  <w:t>опишите ее (выделите компоненты, их взаимосвязь и ведущий компонент):</w:t>
      </w:r>
    </w:p>
    <w:p w14:paraId="20E4C328" w14:textId="77777777" w:rsidR="00045BE8" w:rsidRPr="00045BE8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</w:pPr>
      <w:r w:rsidRPr="00045BE8"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  <w:t>определите наличие системных признаков (контекстность, оптимальность, интегративность);</w:t>
      </w:r>
    </w:p>
    <w:p w14:paraId="031FAC61" w14:textId="77777777" w:rsidR="00045BE8" w:rsidRPr="00045BE8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</w:pPr>
      <w:r w:rsidRPr="00045BE8"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  <w:t>оцените уровень системности в деятельности педагога (с первого по четвертый).</w:t>
      </w:r>
    </w:p>
    <w:p w14:paraId="7124A65B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д) Чем оправдано пространное объяснение педагога в конце ситуации? Как изменилось бы воспитательное значение ситуации, если бы объяснение педагога последовало сразу после вопроса девочки «А разве можно рвать хризантемы»?</w:t>
      </w:r>
    </w:p>
    <w:p w14:paraId="260ED5D7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е) Покажите, как системность воспитательной деятельности В. А. Сухомлинского обеспечила гуманитарный характер его взаимодействия с воспитанниками и воспитание у них гуманитарной позиции.</w:t>
      </w:r>
    </w:p>
    <w:p w14:paraId="222E6F5A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ж) Предположите, к какому воспитательному результату привела система действий педагога в данной ситуации. По каким признакам и какими методами можно было бы проверить достижение такого результата?</w:t>
      </w:r>
    </w:p>
    <w:p w14:paraId="6A7285CB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</w:p>
    <w:p w14:paraId="46839C21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i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Прочтите окончание описанной В. А. Сухомлинским ситуации:</w:t>
      </w:r>
    </w:p>
    <w:p w14:paraId="42098098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>Через несколько дней мы пошли на другую лужайку — здесь росло еще больше хризантем. Дети уже не срывали цветов. Они любовались красотой.</w:t>
      </w:r>
    </w:p>
    <w:p w14:paraId="0197228F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з) Насколько ваши предположения об оценке результативности совпали с действиями автора?</w:t>
      </w:r>
    </w:p>
    <w:p w14:paraId="1E158B89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е) Предположим, ситуация в первом случае развивалась иначе:</w:t>
      </w:r>
    </w:p>
    <w:p w14:paraId="3B96DA77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 xml:space="preserve">В глухом уголке школьной усадьбы пионеры посадили хризантемы.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красотой часто бывает эгоистичным. Ребенок может сорвать цветок, не видя в этом ничего предосудительного. </w:t>
      </w:r>
      <w:r w:rsidRPr="00045BE8">
        <w:rPr>
          <w:rFonts w:ascii="Times New Roman" w:eastAsia="Times New Roman" w:hAnsi="Times New Roman" w:cs="Times New Roman"/>
          <w:i/>
          <w:szCs w:val="26"/>
          <w:lang w:eastAsia="ru-RU"/>
        </w:rPr>
        <w:t>Однако в этот раз я с удивлением наблюдал, что дети не срывали цветов. Они радостно любовались красотой…</w:t>
      </w:r>
    </w:p>
    <w:p w14:paraId="2547E874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lastRenderedPageBreak/>
        <w:t>Предложите свой вариант системы действий педагога, направленных на достижение той же воспитательной цели («Не забывайте, что вы живете среди людей. Каждому хочется любоваться красотой. Надо создавать красоту, а не ломать, не разрушать ее»).</w:t>
      </w:r>
    </w:p>
    <w:p w14:paraId="52AD646F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60F2DC4D" w14:textId="284E2F88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 xml:space="preserve">Вопросы студентам для </w:t>
      </w:r>
      <w:r w:rsidR="00864B91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>размышления</w:t>
      </w:r>
      <w:r w:rsidRPr="00045BE8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 xml:space="preserve"> на занятии:</w:t>
      </w:r>
    </w:p>
    <w:p w14:paraId="5FFA57FA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1. Чем отличается системная деятельность от систематической? Какие три характеристики присущи всякому системному объекту? Как они отражаются в воспитательной деятельности педагога?</w:t>
      </w:r>
    </w:p>
    <w:p w14:paraId="220E0224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2. Что понимается под ценностно-смысловым диалогом в воспитании? Какова роль ценностно-смыслового диалога в формировании гуманитарных установок ребенка?</w:t>
      </w:r>
    </w:p>
    <w:p w14:paraId="0E74DD46" w14:textId="5B314B51" w:rsid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3. Каковы основные линии диалога идей в современном воспитании? Каким образом в этом диалоге реализуются гуманитарные установки педагога-практика?</w:t>
      </w:r>
    </w:p>
    <w:p w14:paraId="531A05C0" w14:textId="20101D3C" w:rsidR="005B575C" w:rsidRPr="00045BE8" w:rsidRDefault="005B575C" w:rsidP="00045BE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575C" w:rsidRPr="0004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5C"/>
    <w:rsid w:val="00045BE8"/>
    <w:rsid w:val="0048153E"/>
    <w:rsid w:val="005B575C"/>
    <w:rsid w:val="006352D5"/>
    <w:rsid w:val="00864B91"/>
    <w:rsid w:val="00A7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86B1"/>
  <w15:chartTrackingRefBased/>
  <w15:docId w15:val="{B1989069-DE61-4AF9-97AC-33E851A28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1030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2020-05-01T13:12:00Z</dcterms:created>
  <dcterms:modified xsi:type="dcterms:W3CDTF">2020-05-02T03:46:00Z</dcterms:modified>
</cp:coreProperties>
</file>