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DA304" w14:textId="395A34D3" w:rsidR="006352D5" w:rsidRPr="00510C2F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="004C760C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до полудня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</w:t>
      </w:r>
      <w:r w:rsidR="00A74A9E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1</w:t>
      </w:r>
      <w:r w:rsidR="004C760C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1</w:t>
      </w:r>
      <w:r w:rsidR="00A74A9E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июня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0D93A9D9" w14:textId="77777777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74E791B1" w14:textId="0E4BCF9A" w:rsidR="006352D5" w:rsidRPr="004C760C" w:rsidRDefault="006352D5" w:rsidP="006352D5">
      <w:pPr>
        <w:spacing w:after="0"/>
        <w:ind w:firstLine="709"/>
        <w:jc w:val="both"/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</w:pPr>
      <w:r w:rsidRPr="004C760C">
        <w:rPr>
          <w:rFonts w:ascii="Times New Roman" w:hAnsi="Times New Roman"/>
          <w:i/>
          <w:iCs/>
          <w:color w:val="FF0000"/>
          <w:sz w:val="24"/>
          <w:szCs w:val="24"/>
          <w:highlight w:val="green"/>
          <w:u w:val="single"/>
        </w:rPr>
        <w:t>Отдельно</w:t>
      </w:r>
      <w:r w:rsidRPr="004C760C">
        <w:rPr>
          <w:rFonts w:ascii="Times New Roman" w:hAnsi="Times New Roman"/>
          <w:color w:val="FF0000"/>
          <w:sz w:val="24"/>
          <w:szCs w:val="24"/>
          <w:highlight w:val="green"/>
        </w:rPr>
        <w:t xml:space="preserve"> / после ответов на вопросы/ изложите (кратко, но аргументировано) своё </w:t>
      </w:r>
      <w:r w:rsidR="0048153E" w:rsidRPr="004C760C">
        <w:rPr>
          <w:rFonts w:ascii="Times New Roman" w:hAnsi="Times New Roman"/>
          <w:color w:val="FF0000"/>
          <w:sz w:val="24"/>
          <w:szCs w:val="24"/>
          <w:highlight w:val="green"/>
        </w:rPr>
        <w:t>решение</w:t>
      </w:r>
      <w:r w:rsidRPr="004C760C">
        <w:rPr>
          <w:rFonts w:ascii="Times New Roman" w:hAnsi="Times New Roman"/>
          <w:color w:val="FF0000"/>
          <w:sz w:val="24"/>
          <w:szCs w:val="24"/>
          <w:highlight w:val="green"/>
        </w:rPr>
        <w:t xml:space="preserve"> </w:t>
      </w:r>
      <w:r w:rsidR="0048153E"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 xml:space="preserve">педагогических ситуаций, </w:t>
      </w:r>
      <w:r w:rsidR="0048153E" w:rsidRPr="004C760C">
        <w:rPr>
          <w:rFonts w:ascii="Times New Roman" w:hAnsi="Times New Roman"/>
          <w:color w:val="FF0000"/>
          <w:sz w:val="24"/>
          <w:szCs w:val="24"/>
          <w:highlight w:val="green"/>
        </w:rPr>
        <w:t>которые описаны в</w:t>
      </w:r>
      <w:r w:rsidR="0048153E"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 xml:space="preserve"> </w:t>
      </w:r>
      <w:r w:rsidR="00864B91"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>методически</w:t>
      </w:r>
      <w:r w:rsidR="0048153E"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>х</w:t>
      </w:r>
      <w:r w:rsidR="00864B91"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 xml:space="preserve"> материала</w:t>
      </w:r>
      <w:r w:rsidR="0048153E"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>х</w:t>
      </w:r>
      <w:r w:rsidRPr="004C760C">
        <w:rPr>
          <w:rFonts w:ascii="Times New Roman" w:hAnsi="Times New Roman"/>
          <w:b/>
          <w:bCs/>
          <w:color w:val="FF0000"/>
          <w:sz w:val="24"/>
          <w:szCs w:val="24"/>
          <w:highlight w:val="green"/>
        </w:rPr>
        <w:t xml:space="preserve">, </w:t>
      </w:r>
      <w:r w:rsidRPr="004C760C">
        <w:rPr>
          <w:rFonts w:ascii="Times New Roman" w:hAnsi="Times New Roman"/>
          <w:color w:val="FF0000"/>
          <w:sz w:val="24"/>
          <w:szCs w:val="24"/>
          <w:highlight w:val="green"/>
        </w:rPr>
        <w:t>помещён</w:t>
      </w:r>
      <w:r w:rsidR="00864B91" w:rsidRPr="004C760C">
        <w:rPr>
          <w:rFonts w:ascii="Times New Roman" w:hAnsi="Times New Roman"/>
          <w:color w:val="FF0000"/>
          <w:sz w:val="24"/>
          <w:szCs w:val="24"/>
          <w:highlight w:val="green"/>
        </w:rPr>
        <w:t>ны</w:t>
      </w:r>
      <w:r w:rsidR="0048153E" w:rsidRPr="004C760C">
        <w:rPr>
          <w:rFonts w:ascii="Times New Roman" w:hAnsi="Times New Roman"/>
          <w:color w:val="FF0000"/>
          <w:sz w:val="24"/>
          <w:szCs w:val="24"/>
          <w:highlight w:val="green"/>
        </w:rPr>
        <w:t>х</w:t>
      </w:r>
      <w:r w:rsidRPr="004C760C">
        <w:rPr>
          <w:rFonts w:ascii="Times New Roman" w:hAnsi="Times New Roman"/>
          <w:color w:val="FF0000"/>
          <w:sz w:val="24"/>
          <w:szCs w:val="24"/>
          <w:highlight w:val="green"/>
        </w:rPr>
        <w:t xml:space="preserve"> после вопросов семинара, в рубрике</w:t>
      </w:r>
      <w:r w:rsidRPr="004C760C">
        <w:rPr>
          <w:rFonts w:ascii="Times New Roman" w:hAnsi="Times New Roman" w:cs="Times New Roman"/>
          <w:b/>
          <w:bCs/>
          <w:color w:val="FF0000"/>
          <w:highlight w:val="green"/>
        </w:rPr>
        <w:t>:</w:t>
      </w:r>
      <w:r w:rsidRPr="004C760C">
        <w:rPr>
          <w:b/>
          <w:bCs/>
          <w:color w:val="FF0000"/>
          <w:highlight w:val="green"/>
        </w:rPr>
        <w:t xml:space="preserve"> </w:t>
      </w:r>
      <w:r w:rsidR="00864B91" w:rsidRPr="004C760C">
        <w:rPr>
          <w:b/>
          <w:bCs/>
          <w:color w:val="FF0000"/>
          <w:highlight w:val="green"/>
        </w:rPr>
        <w:t>Упражнения</w:t>
      </w:r>
      <w:r w:rsidRPr="004C760C">
        <w:rPr>
          <w:b/>
          <w:bCs/>
          <w:color w:val="FF0000"/>
          <w:highlight w:val="green"/>
        </w:rPr>
        <w:t>.</w:t>
      </w:r>
    </w:p>
    <w:p w14:paraId="72CD256A" w14:textId="01BF84AC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proofErr w:type="spellStart"/>
      <w:r w:rsidR="00A74A9E">
        <w:rPr>
          <w:rFonts w:ascii="Times New Roman" w:hAnsi="Times New Roman"/>
          <w:sz w:val="24"/>
          <w:szCs w:val="24"/>
          <w:highlight w:val="yellow"/>
          <w:u w:val="single"/>
        </w:rPr>
        <w:t>Селезнёва</w:t>
      </w:r>
      <w:proofErr w:type="spellEnd"/>
      <w:r w:rsidR="00E0228B"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A74A9E">
        <w:rPr>
          <w:rFonts w:ascii="Times New Roman" w:hAnsi="Times New Roman"/>
          <w:sz w:val="24"/>
          <w:szCs w:val="24"/>
          <w:highlight w:val="yellow"/>
          <w:u w:val="single"/>
        </w:rPr>
        <w:t>ИО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Б-2</w:t>
      </w:r>
      <w:r w:rsidR="00CB1766">
        <w:rPr>
          <w:rFonts w:ascii="Times New Roman" w:hAnsi="Times New Roman"/>
          <w:sz w:val="24"/>
          <w:szCs w:val="24"/>
          <w:highlight w:val="yellow"/>
          <w:u w:val="single"/>
        </w:rPr>
        <w:t>1.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A74A9E">
        <w:rPr>
          <w:rFonts w:ascii="Times New Roman" w:hAnsi="Times New Roman"/>
          <w:sz w:val="24"/>
          <w:szCs w:val="24"/>
          <w:highlight w:val="yellow"/>
          <w:u w:val="single"/>
        </w:rPr>
        <w:t>10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 w:rsidR="00E0228B">
        <w:rPr>
          <w:rFonts w:ascii="Times New Roman" w:hAnsi="Times New Roman"/>
          <w:sz w:val="24"/>
          <w:szCs w:val="24"/>
          <w:highlight w:val="yellow"/>
          <w:u w:val="single"/>
        </w:rPr>
        <w:t>6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432145EC" w14:textId="77777777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01E43B22" w14:textId="77777777" w:rsidR="006352D5" w:rsidRDefault="006352D5" w:rsidP="006352D5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14:paraId="4F976288" w14:textId="6092FC41" w:rsidR="00A70E78" w:rsidRDefault="00045BE8" w:rsidP="00A70E78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Arial" w:eastAsia="Times New Roman" w:hAnsi="Arial" w:cs="Arial"/>
          <w:b/>
          <w:kern w:val="28"/>
          <w:szCs w:val="24"/>
          <w:lang w:eastAsia="ru-RU"/>
        </w:rPr>
      </w:pPr>
      <w:r w:rsidRPr="00A70E78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Системность и диалогический характер воспитательной деятельности</w:t>
      </w:r>
      <w:r w:rsidRPr="00045BE8">
        <w:rPr>
          <w:rFonts w:ascii="Arial" w:eastAsia="Times New Roman" w:hAnsi="Arial" w:cs="Arial"/>
          <w:b/>
          <w:kern w:val="28"/>
          <w:szCs w:val="24"/>
          <w:lang w:eastAsia="ru-RU"/>
        </w:rPr>
        <w:t xml:space="preserve"> </w:t>
      </w:r>
    </w:p>
    <w:p w14:paraId="414C2551" w14:textId="2D1D1410" w:rsidR="00045BE8" w:rsidRPr="006352D5" w:rsidRDefault="00045BE8" w:rsidP="00A70E78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6352D5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(2 ч.)</w:t>
      </w:r>
    </w:p>
    <w:p w14:paraId="2B382DC8" w14:textId="77777777" w:rsidR="00045BE8" w:rsidRPr="00A70E78" w:rsidRDefault="00045BE8" w:rsidP="00A70E78">
      <w:pPr>
        <w:spacing w:after="0" w:line="240" w:lineRule="auto"/>
        <w:ind w:firstLine="709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1.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Ценностно-смысловое взаимодействие как механизм воспитания.</w:t>
      </w:r>
    </w:p>
    <w:p w14:paraId="2541286D" w14:textId="77777777" w:rsidR="00045BE8" w:rsidRPr="00A70E78" w:rsidRDefault="00045BE8" w:rsidP="00A70E78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i/>
          <w:sz w:val="28"/>
          <w:szCs w:val="28"/>
          <w:lang w:eastAsia="ko-KR"/>
        </w:rPr>
      </w:pP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2</w:t>
      </w:r>
      <w:r w:rsidRPr="00A70E78">
        <w:rPr>
          <w:rFonts w:ascii="Times New Roman" w:eastAsia="Batang" w:hAnsi="Times New Roman" w:cs="Times New Roman"/>
          <w:i/>
          <w:sz w:val="28"/>
          <w:szCs w:val="28"/>
          <w:lang w:eastAsia="ko-KR"/>
        </w:rPr>
        <w:t xml:space="preserve">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Диалогический характер воспитания.</w:t>
      </w:r>
    </w:p>
    <w:p w14:paraId="4FB89E1C" w14:textId="77777777" w:rsidR="00045BE8" w:rsidRPr="00A70E78" w:rsidRDefault="00045BE8" w:rsidP="00A70E78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3</w:t>
      </w:r>
      <w:r w:rsidRPr="00A70E78">
        <w:rPr>
          <w:rFonts w:ascii="Times New Roman" w:eastAsia="Batang" w:hAnsi="Times New Roman" w:cs="Times New Roman"/>
          <w:i/>
          <w:sz w:val="28"/>
          <w:szCs w:val="28"/>
          <w:lang w:eastAsia="ko-KR"/>
        </w:rPr>
        <w:t xml:space="preserve">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Воспитательное взаимодействие и общение.</w:t>
      </w:r>
    </w:p>
    <w:p w14:paraId="78968111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14:paraId="40E274C4" w14:textId="77777777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spacing w:val="40"/>
          <w:sz w:val="28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pacing w:val="40"/>
          <w:sz w:val="24"/>
          <w:szCs w:val="24"/>
          <w:lang w:eastAsia="ko-KR"/>
        </w:rPr>
        <w:t>Рекомендуемая литература</w:t>
      </w:r>
    </w:p>
    <w:p w14:paraId="4AA66C54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Воспитательные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системы современной школы: опыт, поиски, перспективы / Сост. Л. К. </w:t>
      </w:r>
      <w:proofErr w:type="spellStart"/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Балясная</w:t>
      </w:r>
      <w:proofErr w:type="spellEnd"/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. М., 1995.</w:t>
      </w:r>
    </w:p>
    <w:p w14:paraId="6D96A648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Гуманистические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воспитательные системы вчера и сегодня / Ред.-сост. Е.И. Соколова. М., 1998.</w:t>
      </w:r>
    </w:p>
    <w:p w14:paraId="47761B35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045BE8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Караковский</w:t>
      </w:r>
      <w:proofErr w:type="spellEnd"/>
      <w:r w:rsidRPr="00045BE8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 xml:space="preserve"> В.А.,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Новикова Л.И., Селиванова Н.Л. Воспитание? Воспитание ... Воспитание! М., 2000.</w:t>
      </w:r>
    </w:p>
    <w:p w14:paraId="18FE8E42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proofErr w:type="spellStart"/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Кузибецкий</w:t>
      </w:r>
      <w:proofErr w:type="spellEnd"/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 xml:space="preserve"> А. Н.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Инновации и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новационный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педагогический поиск в учреждениях образования: сущность, уровни, организационные формы // Педагогические инновации в учреждениях образования: сущность, критерии, прогноз: Сб. науч. и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методич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. тр. Волгоград: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Оптим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, 1994. С. 7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noBreakHyphen/>
        <w:t>13.</w:t>
      </w:r>
    </w:p>
    <w:p w14:paraId="78A430D2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Рожков М.И.,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Байбородова</w:t>
      </w:r>
      <w:proofErr w:type="spellEnd"/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Л.В. Организация воспитательного процесса в школе: Учеб. пособие. М., 2000.</w:t>
      </w:r>
    </w:p>
    <w:p w14:paraId="4DF1E6FE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Степанов Е.Н.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Моделирование воспитательной системы образовательного учреждения: теория, технология, практика. Псков, 1998.</w:t>
      </w:r>
    </w:p>
    <w:p w14:paraId="54377E1B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Сухомлинский В. А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.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Павлышская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средняя школа: Обобщение опыта учеб.-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воспитат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. работы в сел. сред. школе. 2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noBreakHyphen/>
        <w:t>е изд. М.: Просвещение, 1979. 393 с.</w:t>
      </w:r>
    </w:p>
    <w:p w14:paraId="6FEDB7DC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 xml:space="preserve">Технология 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проектирования и реализация системы воспитательной работы школы и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новационного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учебного заведения /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Новац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. </w:t>
      </w:r>
      <w:proofErr w:type="spellStart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пед</w:t>
      </w:r>
      <w:proofErr w:type="spellEnd"/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. центр упр. образования г. Волгограда. ВГПУ. Волгоград. 1993. 53 с.</w:t>
      </w:r>
    </w:p>
    <w:p w14:paraId="0DB35BE6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Щуркова</w:t>
      </w:r>
      <w:proofErr w:type="spellEnd"/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Н.Е.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Программа воспитания школьника. М., 1998.</w:t>
      </w:r>
    </w:p>
    <w:p w14:paraId="73AEAFA2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1400FD0A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04F825EE" w14:textId="77777777" w:rsidR="00045BE8" w:rsidRPr="004C760C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color w:val="FF0000"/>
          <w:sz w:val="24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bCs/>
          <w:i/>
          <w:color w:val="FF0000"/>
          <w:sz w:val="24"/>
          <w:szCs w:val="24"/>
          <w:lang w:eastAsia="ko-KR"/>
        </w:rPr>
        <w:t>Методические материалы:</w:t>
      </w:r>
    </w:p>
    <w:p w14:paraId="5C4F7A89" w14:textId="528E2284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i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b/>
          <w:bCs/>
          <w:color w:val="FF0000"/>
          <w:szCs w:val="24"/>
          <w:lang w:eastAsia="ko-KR"/>
        </w:rPr>
        <w:t>Упражнени</w:t>
      </w:r>
      <w:r w:rsidR="00864B91" w:rsidRPr="004C760C">
        <w:rPr>
          <w:rFonts w:ascii="Times New Roman" w:eastAsia="Batang" w:hAnsi="Times New Roman" w:cs="Times New Roman"/>
          <w:b/>
          <w:bCs/>
          <w:color w:val="FF0000"/>
          <w:szCs w:val="24"/>
          <w:lang w:eastAsia="ko-KR"/>
        </w:rPr>
        <w:t>я</w:t>
      </w:r>
      <w:r w:rsidRPr="004C760C">
        <w:rPr>
          <w:rFonts w:ascii="Times New Roman" w:eastAsia="Batang" w:hAnsi="Times New Roman" w:cs="Times New Roman"/>
          <w:b/>
          <w:bCs/>
          <w:color w:val="FF0000"/>
          <w:szCs w:val="24"/>
          <w:lang w:eastAsia="ko-KR"/>
        </w:rPr>
        <w:t>.</w:t>
      </w:r>
      <w:r w:rsidRPr="004C760C">
        <w:rPr>
          <w:rFonts w:ascii="Times New Roman" w:eastAsia="Batang" w:hAnsi="Times New Roman" w:cs="Times New Roman"/>
          <w:bCs/>
          <w:color w:val="FF0000"/>
          <w:szCs w:val="24"/>
          <w:lang w:eastAsia="ko-KR"/>
        </w:rPr>
        <w:t xml:space="preserve"> </w:t>
      </w: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 xml:space="preserve">  </w:t>
      </w:r>
      <w:r w:rsidRPr="004C760C">
        <w:rPr>
          <w:rFonts w:ascii="Times New Roman" w:eastAsia="Batang" w:hAnsi="Times New Roman" w:cs="Times New Roman"/>
          <w:i/>
          <w:color w:val="FF0000"/>
          <w:szCs w:val="24"/>
          <w:lang w:eastAsia="ko-KR"/>
        </w:rPr>
        <w:t>Прочтите описание педагогической ситуации:</w:t>
      </w:r>
    </w:p>
    <w:p w14:paraId="701CB2B5" w14:textId="77777777" w:rsidR="00045BE8" w:rsidRPr="004C760C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FF0000"/>
          <w:szCs w:val="26"/>
          <w:lang w:eastAsia="ru-RU"/>
        </w:rPr>
      </w:pPr>
      <w:r w:rsidRPr="004C760C">
        <w:rPr>
          <w:rFonts w:ascii="Times New Roman" w:eastAsia="Times New Roman" w:hAnsi="Times New Roman" w:cs="Times New Roman"/>
          <w:color w:val="FF0000"/>
          <w:szCs w:val="26"/>
          <w:lang w:eastAsia="ru-RU"/>
        </w:rPr>
        <w:t xml:space="preserve">В глухом уголке школьной усадьбы пионеры посадили хризантемы.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красотой часто бывает эгоистичным. Ребенок может сорвать цветок, не видя в этом ничего </w:t>
      </w:r>
      <w:r w:rsidRPr="004C760C">
        <w:rPr>
          <w:rFonts w:ascii="Times New Roman" w:eastAsia="Times New Roman" w:hAnsi="Times New Roman" w:cs="Times New Roman"/>
          <w:color w:val="FF0000"/>
          <w:szCs w:val="26"/>
          <w:lang w:eastAsia="ru-RU"/>
        </w:rPr>
        <w:lastRenderedPageBreak/>
        <w:t>предосудительного. Так получилось и на этот раз. Вот я вижу в руках у ребят один, другой, третий цветок. Когда осталось не больше половины цветов, Катя вскрикнула:</w:t>
      </w:r>
    </w:p>
    <w:p w14:paraId="1800BAE6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6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— А разве можно рвать хризантемы?</w:t>
      </w:r>
    </w:p>
    <w:p w14:paraId="6F0EC7D1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а) Как бы вы оценили действия педагога в воспитательном отношении? С чем согласны в его действиях, что сделали бы иначе?</w:t>
      </w:r>
    </w:p>
    <w:p w14:paraId="25149AF5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б) Как вы предлагаете продолжить ситуацию: как следует поступить педагогу, что сказать детям?</w:t>
      </w:r>
    </w:p>
    <w:p w14:paraId="22897090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</w:p>
    <w:p w14:paraId="0DB009B3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i/>
          <w:color w:val="FF0000"/>
          <w:szCs w:val="24"/>
          <w:lang w:eastAsia="ko-KR"/>
        </w:rPr>
        <w:t>Познакомьтесь с продолжением ситуации, описанной В. А. Сухомлинским</w:t>
      </w: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 xml:space="preserve"> (</w:t>
      </w:r>
      <w:r w:rsidRPr="004C760C">
        <w:rPr>
          <w:rFonts w:ascii="Times New Roman" w:eastAsia="Batang" w:hAnsi="Times New Roman" w:cs="Times New Roman"/>
          <w:i/>
          <w:color w:val="FF0000"/>
          <w:szCs w:val="24"/>
          <w:lang w:eastAsia="ko-KR"/>
        </w:rPr>
        <w:t>Сухомлинский, В. А.</w:t>
      </w: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 xml:space="preserve"> Сердце отдаю детям / В. А. Сухомлинский. </w:t>
      </w:r>
      <w:r w:rsidRPr="004C760C">
        <w:rPr>
          <w:rFonts w:ascii="Times New Roman" w:eastAsia="Batang" w:hAnsi="Times New Roman" w:cs="Times New Roman"/>
          <w:color w:val="FF0000"/>
          <w:szCs w:val="18"/>
          <w:lang w:eastAsia="ko-KR"/>
        </w:rPr>
        <w:t xml:space="preserve">— </w:t>
      </w:r>
      <w:proofErr w:type="spellStart"/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Мн</w:t>
      </w:r>
      <w:proofErr w:type="spellEnd"/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, 1981. </w:t>
      </w:r>
      <w:r w:rsidRPr="004C760C">
        <w:rPr>
          <w:rFonts w:ascii="Times New Roman" w:eastAsia="Batang" w:hAnsi="Times New Roman" w:cs="Times New Roman"/>
          <w:color w:val="FF0000"/>
          <w:szCs w:val="18"/>
          <w:lang w:eastAsia="ko-KR"/>
        </w:rPr>
        <w:t xml:space="preserve">— </w:t>
      </w: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С. 84–85):</w:t>
      </w:r>
    </w:p>
    <w:p w14:paraId="3570D326" w14:textId="77777777" w:rsidR="00045BE8" w:rsidRPr="004C760C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FF0000"/>
          <w:szCs w:val="26"/>
          <w:lang w:eastAsia="ru-RU"/>
        </w:rPr>
      </w:pPr>
      <w:r w:rsidRPr="004C760C">
        <w:rPr>
          <w:rFonts w:ascii="Times New Roman" w:eastAsia="Times New Roman" w:hAnsi="Times New Roman" w:cs="Times New Roman"/>
          <w:color w:val="FF0000"/>
          <w:szCs w:val="26"/>
          <w:lang w:eastAsia="ru-RU"/>
        </w:rPr>
        <w:t>…В ее словах не было ни удивления, ни возмущения. Девочка просто спрашивала. Я ничего не ответил. Пусть этот день станет уроком для детей. Ребята сорвали еще несколько цветков, красота уголка исчезла, лужайка выглядела осиротевшей. Порыв восхищения красотой, вспыхнувший в детских сердцах, угас. Малыши не знали, что делать с цветами.</w:t>
      </w:r>
    </w:p>
    <w:p w14:paraId="44611858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6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— Ну как, дети, красивый этот уголок? — спросил я.— Красивы эти стебельки, с которых вы сорвали цветы?</w:t>
      </w:r>
    </w:p>
    <w:p w14:paraId="5BEFC301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6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Дети молчали. Потом сразу заговорило несколько человек:</w:t>
      </w:r>
    </w:p>
    <w:p w14:paraId="1818F1CE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6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— Нет, некрасивые...</w:t>
      </w:r>
    </w:p>
    <w:p w14:paraId="100129A8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6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— А где теперь мы будем любоваться цветами?</w:t>
      </w:r>
    </w:p>
    <w:p w14:paraId="17A7BFE4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6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— </w:t>
      </w:r>
      <w:proofErr w:type="gramStart"/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>Эти  цветы</w:t>
      </w:r>
      <w:proofErr w:type="gramEnd"/>
      <w:r w:rsidRPr="004C760C">
        <w:rPr>
          <w:rFonts w:ascii="Times New Roman" w:eastAsia="Batang" w:hAnsi="Times New Roman" w:cs="Times New Roman"/>
          <w:color w:val="FF0000"/>
          <w:szCs w:val="26"/>
          <w:lang w:eastAsia="ko-KR"/>
        </w:rPr>
        <w:t xml:space="preserve">  посадили  пионеры,— говорю  детям.— Они придут сюда любоваться красотой — и что же увидят? Не забывайте, что вы живете среди людей. Каждому хочется любоваться красотой. У нас в школе много цветов. Но что получится, если каждый ученик сорвет по одному цветку? Ничего не останется. Людям нечем будет любоваться. Надо создавать красоту, а не ломать, не разрушать ее. Придет осень, наступят холодные дни. Мы пересадим эти хризантемы в теплицу. Будем любоваться красотой. Чтобы сорвать один цветок, надо вырастить десять.</w:t>
      </w:r>
    </w:p>
    <w:p w14:paraId="1979479A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в) Насколько предложенный вами план действий согласуется с действиями В. А. Сухомлинского? Чем объясняются сходство и расхождения? Как вы объясните логику воспитательной деятельности В. А. Сухомлинского?</w:t>
      </w:r>
    </w:p>
    <w:p w14:paraId="5CBC9425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 xml:space="preserve">г) Проанализируйте всю ситуацию с позиций системного подхода: </w:t>
      </w:r>
    </w:p>
    <w:p w14:paraId="498C27EE" w14:textId="77777777" w:rsidR="00045BE8" w:rsidRPr="004C760C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</w:pPr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>опишите ее (выделите компоненты, их взаимосвязь и ведущий компонент):</w:t>
      </w:r>
    </w:p>
    <w:p w14:paraId="20E4C328" w14:textId="77777777" w:rsidR="00045BE8" w:rsidRPr="004C760C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</w:pPr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>определите наличие системных признаков (</w:t>
      </w:r>
      <w:proofErr w:type="spellStart"/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>контекстность</w:t>
      </w:r>
      <w:proofErr w:type="spellEnd"/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 xml:space="preserve">, оптимальность, </w:t>
      </w:r>
      <w:proofErr w:type="spellStart"/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>интегративность</w:t>
      </w:r>
      <w:proofErr w:type="spellEnd"/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>);</w:t>
      </w:r>
    </w:p>
    <w:p w14:paraId="031FAC61" w14:textId="77777777" w:rsidR="00045BE8" w:rsidRPr="004C760C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</w:pPr>
      <w:r w:rsidRPr="004C760C">
        <w:rPr>
          <w:rFonts w:ascii="Times New Roman" w:eastAsia="Times New Roman" w:hAnsi="Times New Roman" w:cs="Times New Roman"/>
          <w:bCs/>
          <w:color w:val="FF0000"/>
          <w:w w:val="102"/>
          <w:szCs w:val="18"/>
          <w:lang w:eastAsia="ru-RU"/>
        </w:rPr>
        <w:t>оцените уровень системности в деятельности педагога (с первого по четвертый).</w:t>
      </w:r>
    </w:p>
    <w:p w14:paraId="7124A65B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д) Чем оправдано пространное объяснение педагога в конце ситуации? Как изменилось бы воспитательное значение ситуации, если бы объяснение педагога последовало сразу после вопроса девочки «А разве можно рвать хризантемы»?</w:t>
      </w:r>
    </w:p>
    <w:p w14:paraId="260ED5D7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е) Покажите, как системность воспитательной деятельности В. А. Сухомлинского обеспечила гуманитарный характер его взаимодействия с воспитанниками и воспитание у них гуманитарной позиции.</w:t>
      </w:r>
    </w:p>
    <w:p w14:paraId="222E6F5A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ж) Предположите, к какому воспитательному результату привела система действий педагога в данной ситуации. По каким признакам и какими методами можно было бы проверить достижение такого результата?</w:t>
      </w:r>
    </w:p>
    <w:p w14:paraId="6A7285CB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</w:p>
    <w:p w14:paraId="46839C21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i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i/>
          <w:color w:val="FF0000"/>
          <w:szCs w:val="24"/>
          <w:lang w:eastAsia="ko-KR"/>
        </w:rPr>
        <w:t>Прочтите окончание описанной В. А. Сухомлинским ситуации:</w:t>
      </w:r>
    </w:p>
    <w:p w14:paraId="42098098" w14:textId="77777777" w:rsidR="00045BE8" w:rsidRPr="004C760C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FF0000"/>
          <w:szCs w:val="26"/>
          <w:lang w:eastAsia="ru-RU"/>
        </w:rPr>
      </w:pPr>
      <w:r w:rsidRPr="004C760C">
        <w:rPr>
          <w:rFonts w:ascii="Times New Roman" w:eastAsia="Times New Roman" w:hAnsi="Times New Roman" w:cs="Times New Roman"/>
          <w:color w:val="FF0000"/>
          <w:szCs w:val="26"/>
          <w:lang w:eastAsia="ru-RU"/>
        </w:rPr>
        <w:t>Через несколько дней мы пошли на другую лужайку — здесь росло еще больше хризантем. Дети уже не срывали цветов. Они любовались красотой.</w:t>
      </w:r>
    </w:p>
    <w:p w14:paraId="0197228F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з) Насколько ваши предположения об оценке результативности совпали с действиями автора?</w:t>
      </w:r>
    </w:p>
    <w:p w14:paraId="1E158B89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t>е) Предположим, ситуация в первом случае развивалась иначе:</w:t>
      </w:r>
    </w:p>
    <w:p w14:paraId="3B96DA77" w14:textId="77777777" w:rsidR="00045BE8" w:rsidRPr="004C760C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color w:val="FF0000"/>
          <w:szCs w:val="26"/>
          <w:lang w:eastAsia="ru-RU"/>
        </w:rPr>
      </w:pPr>
      <w:r w:rsidRPr="004C760C">
        <w:rPr>
          <w:rFonts w:ascii="Times New Roman" w:eastAsia="Times New Roman" w:hAnsi="Times New Roman" w:cs="Times New Roman"/>
          <w:color w:val="FF0000"/>
          <w:szCs w:val="26"/>
          <w:lang w:eastAsia="ru-RU"/>
        </w:rPr>
        <w:t xml:space="preserve">В глухом уголке школьной усадьбы пионеры посадили хризантемы.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красотой часто бывает эгоистичным. Ребенок может сорвать цветок, не видя в этом ничего предосудительного. </w:t>
      </w:r>
      <w:r w:rsidRPr="004C760C">
        <w:rPr>
          <w:rFonts w:ascii="Times New Roman" w:eastAsia="Times New Roman" w:hAnsi="Times New Roman" w:cs="Times New Roman"/>
          <w:i/>
          <w:color w:val="FF0000"/>
          <w:szCs w:val="26"/>
          <w:lang w:eastAsia="ru-RU"/>
        </w:rPr>
        <w:t>Однако в этот раз я с удивлением наблюдал, что дети не срывали цветов. Они радостно любовались красотой…</w:t>
      </w:r>
    </w:p>
    <w:p w14:paraId="2547E874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color w:val="FF0000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Cs w:val="24"/>
          <w:lang w:eastAsia="ko-KR"/>
        </w:rPr>
        <w:lastRenderedPageBreak/>
        <w:t>Предложите свой вариант системы действий педагога, направленных на достижение той же воспитательной цели («Не забывайте, что вы живете среди людей. Каждому хочется любоваться красотой. Надо создавать красоту, а не ломать, не разрушать ее»).</w:t>
      </w:r>
    </w:p>
    <w:p w14:paraId="52AD646F" w14:textId="77777777" w:rsidR="00045BE8" w:rsidRPr="004C760C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bCs/>
          <w:color w:val="FF0000"/>
          <w:sz w:val="24"/>
          <w:szCs w:val="24"/>
          <w:lang w:eastAsia="ko-KR"/>
        </w:rPr>
      </w:pPr>
    </w:p>
    <w:p w14:paraId="60F2DC4D" w14:textId="284E2F88" w:rsidR="00045BE8" w:rsidRPr="004C760C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color w:val="FF0000"/>
          <w:sz w:val="24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bCs/>
          <w:i/>
          <w:color w:val="FF0000"/>
          <w:sz w:val="24"/>
          <w:szCs w:val="24"/>
          <w:lang w:eastAsia="ko-KR"/>
        </w:rPr>
        <w:t xml:space="preserve">Вопросы студентам для </w:t>
      </w:r>
      <w:r w:rsidR="00864B91" w:rsidRPr="004C760C">
        <w:rPr>
          <w:rFonts w:ascii="Times New Roman" w:eastAsia="Batang" w:hAnsi="Times New Roman" w:cs="Times New Roman"/>
          <w:bCs/>
          <w:i/>
          <w:color w:val="FF0000"/>
          <w:sz w:val="24"/>
          <w:szCs w:val="24"/>
          <w:lang w:eastAsia="ko-KR"/>
        </w:rPr>
        <w:t>размышления</w:t>
      </w:r>
      <w:r w:rsidRPr="004C760C">
        <w:rPr>
          <w:rFonts w:ascii="Times New Roman" w:eastAsia="Batang" w:hAnsi="Times New Roman" w:cs="Times New Roman"/>
          <w:bCs/>
          <w:i/>
          <w:color w:val="FF0000"/>
          <w:sz w:val="24"/>
          <w:szCs w:val="24"/>
          <w:lang w:eastAsia="ko-KR"/>
        </w:rPr>
        <w:t xml:space="preserve"> на занятии:</w:t>
      </w:r>
    </w:p>
    <w:p w14:paraId="5FFA57FA" w14:textId="77777777" w:rsidR="00045BE8" w:rsidRPr="004C760C" w:rsidRDefault="00045BE8" w:rsidP="00045BE8">
      <w:pPr>
        <w:spacing w:after="0" w:line="240" w:lineRule="auto"/>
        <w:rPr>
          <w:rFonts w:ascii="Times New Roman" w:eastAsia="Batang" w:hAnsi="Times New Roman" w:cs="Times New Roman"/>
          <w:color w:val="FF0000"/>
          <w:sz w:val="24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 w:val="24"/>
          <w:szCs w:val="24"/>
          <w:lang w:eastAsia="ko-KR"/>
        </w:rPr>
        <w:t>1. Чем отличается системная деятельность от систематической? Какие три характеристики присущи всякому системному объекту? Как они отражаются в воспитательной деятельности педагога?</w:t>
      </w:r>
    </w:p>
    <w:p w14:paraId="220E0224" w14:textId="77777777" w:rsidR="00045BE8" w:rsidRPr="004C760C" w:rsidRDefault="00045BE8" w:rsidP="00045BE8">
      <w:pPr>
        <w:spacing w:after="0" w:line="240" w:lineRule="auto"/>
        <w:rPr>
          <w:rFonts w:ascii="Times New Roman" w:eastAsia="Batang" w:hAnsi="Times New Roman" w:cs="Times New Roman"/>
          <w:color w:val="FF0000"/>
          <w:sz w:val="24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 w:val="24"/>
          <w:szCs w:val="24"/>
          <w:lang w:eastAsia="ko-KR"/>
        </w:rPr>
        <w:t>2. Что понимается под ценностно-смысловым диалогом в воспитании? Какова роль ценностно-смыслового диалога в формировании гуманитарных установок ребенка?</w:t>
      </w:r>
    </w:p>
    <w:p w14:paraId="0E74DD46" w14:textId="5B314B51" w:rsidR="00045BE8" w:rsidRPr="004C760C" w:rsidRDefault="00045BE8" w:rsidP="00045BE8">
      <w:pPr>
        <w:spacing w:after="0" w:line="240" w:lineRule="auto"/>
        <w:rPr>
          <w:rFonts w:ascii="Times New Roman" w:eastAsia="Batang" w:hAnsi="Times New Roman" w:cs="Times New Roman"/>
          <w:color w:val="FF0000"/>
          <w:sz w:val="24"/>
          <w:szCs w:val="24"/>
          <w:lang w:eastAsia="ko-KR"/>
        </w:rPr>
      </w:pPr>
      <w:r w:rsidRPr="004C760C">
        <w:rPr>
          <w:rFonts w:ascii="Times New Roman" w:eastAsia="Batang" w:hAnsi="Times New Roman" w:cs="Times New Roman"/>
          <w:color w:val="FF0000"/>
          <w:sz w:val="24"/>
          <w:szCs w:val="24"/>
          <w:lang w:eastAsia="ko-KR"/>
        </w:rPr>
        <w:t>3. Каковы основные линии диалога идей в современном воспитании? Каким образом в этом диалоге реализуются гуманитарные установки педагога-практика?</w:t>
      </w:r>
    </w:p>
    <w:p w14:paraId="531A05C0" w14:textId="20101D3C" w:rsidR="005B575C" w:rsidRPr="004C760C" w:rsidRDefault="005B575C" w:rsidP="00045BE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5B575C" w:rsidRPr="004C7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5C"/>
    <w:rsid w:val="00045BE8"/>
    <w:rsid w:val="0048153E"/>
    <w:rsid w:val="004C760C"/>
    <w:rsid w:val="005B575C"/>
    <w:rsid w:val="006352D5"/>
    <w:rsid w:val="00864B91"/>
    <w:rsid w:val="00A70E78"/>
    <w:rsid w:val="00A74A9E"/>
    <w:rsid w:val="00CB1766"/>
    <w:rsid w:val="00E0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86B1"/>
  <w15:chartTrackingRefBased/>
  <w15:docId w15:val="{B1989069-DE61-4AF9-97AC-33E851A28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1032</Words>
  <Characters>5883</Characters>
  <Application>Microsoft Office Word</Application>
  <DocSecurity>0</DocSecurity>
  <Lines>49</Lines>
  <Paragraphs>13</Paragraphs>
  <ScaleCrop>false</ScaleCrop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2020-05-01T13:12:00Z</dcterms:created>
  <dcterms:modified xsi:type="dcterms:W3CDTF">2020-05-23T04:57:00Z</dcterms:modified>
</cp:coreProperties>
</file>