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DBD06" w14:textId="0F669632" w:rsidR="00442392" w:rsidRDefault="0017514F" w:rsidP="004423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Лекция</w:t>
      </w:r>
    </w:p>
    <w:p w14:paraId="0C91AC92" w14:textId="3ADE3DA1" w:rsidR="0017514F" w:rsidRPr="00442392" w:rsidRDefault="006D3F1F" w:rsidP="004423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лингвокультурологи</w:t>
      </w:r>
      <w:r w:rsidR="001B5E3B">
        <w:rPr>
          <w:rFonts w:ascii="Times New Roman" w:hAnsi="Times New Roman" w:cs="Times New Roman"/>
          <w:b/>
          <w:bCs/>
          <w:caps/>
          <w:sz w:val="24"/>
          <w:szCs w:val="24"/>
        </w:rPr>
        <w:t>я</w:t>
      </w:r>
    </w:p>
    <w:p w14:paraId="145B66E2" w14:textId="77777777" w:rsidR="0017514F" w:rsidRDefault="0017514F" w:rsidP="00FA60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35C147" w14:textId="76B8DE3C" w:rsidR="00136A33" w:rsidRPr="00136A33" w:rsidRDefault="00136A33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6A33">
        <w:rPr>
          <w:rFonts w:ascii="Times New Roman" w:hAnsi="Times New Roman" w:cs="Times New Roman"/>
          <w:b/>
          <w:bCs/>
          <w:sz w:val="24"/>
          <w:szCs w:val="24"/>
        </w:rPr>
        <w:t>1. ЛК как парадигма антропологической лингвистики</w:t>
      </w:r>
    </w:p>
    <w:p w14:paraId="09656E13" w14:textId="77777777" w:rsidR="00136A33" w:rsidRDefault="00136A33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7B187E6" w14:textId="7444AB1D" w:rsidR="002C22C2" w:rsidRPr="00626084" w:rsidRDefault="002C22C2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26084">
        <w:rPr>
          <w:rFonts w:ascii="Times New Roman" w:hAnsi="Times New Roman" w:cs="Times New Roman"/>
          <w:i/>
          <w:iCs/>
          <w:sz w:val="24"/>
          <w:szCs w:val="24"/>
        </w:rPr>
        <w:t>История возникновения ЛК</w:t>
      </w:r>
    </w:p>
    <w:p w14:paraId="6F303002" w14:textId="77777777" w:rsidR="002C22C2" w:rsidRDefault="002C22C2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A712D1" w14:textId="11D9D509" w:rsidR="002C22C2" w:rsidRDefault="002C22C2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2C22C2">
        <w:rPr>
          <w:rFonts w:ascii="Times New Roman" w:hAnsi="Times New Roman" w:cs="Times New Roman"/>
          <w:sz w:val="24"/>
          <w:szCs w:val="24"/>
        </w:rPr>
        <w:t>озникновение самого термина «</w:t>
      </w:r>
      <w:r>
        <w:rPr>
          <w:rFonts w:ascii="Times New Roman" w:hAnsi="Times New Roman" w:cs="Times New Roman"/>
          <w:sz w:val="24"/>
          <w:szCs w:val="24"/>
        </w:rPr>
        <w:t>ЛК</w:t>
      </w:r>
      <w:r w:rsidRPr="002C22C2">
        <w:rPr>
          <w:rFonts w:ascii="Times New Roman" w:hAnsi="Times New Roman" w:cs="Times New Roman"/>
          <w:sz w:val="24"/>
          <w:szCs w:val="24"/>
        </w:rPr>
        <w:t>» относится, по мнению В.А. Масловой, к началу 90-х годов и связывается с именем Вероники Николаевны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22C2">
        <w:rPr>
          <w:rFonts w:ascii="Times New Roman" w:hAnsi="Times New Roman" w:cs="Times New Roman"/>
          <w:sz w:val="24"/>
          <w:szCs w:val="24"/>
        </w:rPr>
        <w:t>Телия.</w:t>
      </w:r>
    </w:p>
    <w:p w14:paraId="3EC9BDDA" w14:textId="6380A76E" w:rsidR="002C22C2" w:rsidRPr="002C22C2" w:rsidRDefault="002C22C2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22C2">
        <w:rPr>
          <w:rFonts w:ascii="Times New Roman" w:hAnsi="Times New Roman" w:cs="Times New Roman"/>
          <w:sz w:val="24"/>
          <w:szCs w:val="24"/>
        </w:rPr>
        <w:t xml:space="preserve">В.Н. Телия принадлежит труд «Русская фразеология. Семантический, прагматический и лингвокультурологический аспекты», в котором одна из глав посвящена культурной коннотации как способу воплощения культуры в языковой знак. В данной части монографии В.Н. Телия формулирует определение </w:t>
      </w:r>
      <w:r>
        <w:rPr>
          <w:rFonts w:ascii="Times New Roman" w:hAnsi="Times New Roman" w:cs="Times New Roman"/>
          <w:sz w:val="24"/>
          <w:szCs w:val="24"/>
        </w:rPr>
        <w:t>ЛК:</w:t>
      </w:r>
    </w:p>
    <w:p w14:paraId="4809F667" w14:textId="0AE20595" w:rsidR="002C22C2" w:rsidRPr="00123574" w:rsidRDefault="002C22C2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574">
        <w:rPr>
          <w:rFonts w:ascii="Times New Roman" w:hAnsi="Times New Roman" w:cs="Times New Roman"/>
          <w:sz w:val="24"/>
          <w:szCs w:val="24"/>
        </w:rPr>
        <w:t>ЛК – эта та часть этнолингвистики, которая посвящена изучению и описанию корреспонденции языка культуры в синхронном взаимодействии.</w:t>
      </w:r>
    </w:p>
    <w:p w14:paraId="51A1D575" w14:textId="0127AFE7" w:rsidR="00123574" w:rsidRDefault="00626084" w:rsidP="00123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6084">
        <w:rPr>
          <w:rFonts w:ascii="Times New Roman" w:hAnsi="Times New Roman" w:cs="Times New Roman"/>
          <w:sz w:val="24"/>
          <w:szCs w:val="24"/>
        </w:rPr>
        <w:t xml:space="preserve">Этнолингвистика – дисциплина, которая изучает язык сквозь призму человеческого сознания, менталитета, бытового и обрядового поведения, мифологических представлений и мифологического творчества </w:t>
      </w:r>
      <w:r>
        <w:rPr>
          <w:rFonts w:ascii="Times New Roman" w:hAnsi="Times New Roman" w:cs="Times New Roman"/>
          <w:sz w:val="24"/>
          <w:szCs w:val="24"/>
        </w:rPr>
        <w:t xml:space="preserve">(А.Т. </w:t>
      </w:r>
      <w:r w:rsidRPr="00626084">
        <w:rPr>
          <w:rFonts w:ascii="Times New Roman" w:hAnsi="Times New Roman" w:cs="Times New Roman"/>
          <w:sz w:val="24"/>
          <w:szCs w:val="24"/>
        </w:rPr>
        <w:t>Хроленко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10F75BC" w14:textId="62116D7A" w:rsidR="00660BBF" w:rsidRDefault="00660BBF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BBF">
        <w:rPr>
          <w:rFonts w:ascii="Times New Roman" w:hAnsi="Times New Roman" w:cs="Times New Roman"/>
          <w:sz w:val="24"/>
          <w:szCs w:val="24"/>
        </w:rPr>
        <w:t xml:space="preserve">По мнению В.В. Воробьева, </w:t>
      </w:r>
      <w:r>
        <w:rPr>
          <w:rFonts w:ascii="Times New Roman" w:hAnsi="Times New Roman" w:cs="Times New Roman"/>
          <w:sz w:val="24"/>
          <w:szCs w:val="24"/>
        </w:rPr>
        <w:t>ЛК</w:t>
      </w:r>
      <w:r w:rsidRPr="00660BBF">
        <w:rPr>
          <w:rFonts w:ascii="Times New Roman" w:hAnsi="Times New Roman" w:cs="Times New Roman"/>
          <w:sz w:val="24"/>
          <w:szCs w:val="24"/>
        </w:rPr>
        <w:t xml:space="preserve"> предстает как аспект лингводидактики, рассматривающий проблемы взаимодействия культуры и языка в процессе его функционирования, а также описания и преподавания. При этом подчеркивается, что </w:t>
      </w:r>
      <w:r>
        <w:rPr>
          <w:rFonts w:ascii="Times New Roman" w:hAnsi="Times New Roman" w:cs="Times New Roman"/>
          <w:sz w:val="24"/>
          <w:szCs w:val="24"/>
        </w:rPr>
        <w:t>ЛК</w:t>
      </w:r>
      <w:r w:rsidRPr="00660BBF">
        <w:rPr>
          <w:rFonts w:ascii="Times New Roman" w:hAnsi="Times New Roman" w:cs="Times New Roman"/>
          <w:sz w:val="24"/>
          <w:szCs w:val="24"/>
        </w:rPr>
        <w:t xml:space="preserve"> своим происхождением обязана лингвострановедению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DF8B56" w14:textId="068108ED" w:rsidR="00660BBF" w:rsidRDefault="00660BBF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BBF">
        <w:rPr>
          <w:rFonts w:ascii="Times New Roman" w:hAnsi="Times New Roman" w:cs="Times New Roman"/>
          <w:sz w:val="24"/>
          <w:szCs w:val="24"/>
        </w:rPr>
        <w:t xml:space="preserve">Е.М. Верещагин и В.Г. Костомаров в брошюре «Лингвистическая про-блема страноведения в преподавании русского языка иностранцам» (1971 г.) были одними из первых в отечественном языкознании, кто использовал термин, в основе которого лежит синтез культурологи и лингвистики. Этим термином стало новое направление в лингвистике, предшествовавшее </w:t>
      </w:r>
      <w:r>
        <w:rPr>
          <w:rFonts w:ascii="Times New Roman" w:hAnsi="Times New Roman" w:cs="Times New Roman"/>
          <w:sz w:val="24"/>
          <w:szCs w:val="24"/>
        </w:rPr>
        <w:t>ЛК</w:t>
      </w:r>
      <w:r w:rsidRPr="00660BBF">
        <w:rPr>
          <w:rFonts w:ascii="Times New Roman" w:hAnsi="Times New Roman" w:cs="Times New Roman"/>
          <w:sz w:val="24"/>
          <w:szCs w:val="24"/>
        </w:rPr>
        <w:t xml:space="preserve">, – лингвострановедение. </w:t>
      </w:r>
      <w:r>
        <w:rPr>
          <w:rFonts w:ascii="Times New Roman" w:hAnsi="Times New Roman" w:cs="Times New Roman"/>
          <w:sz w:val="24"/>
          <w:szCs w:val="24"/>
        </w:rPr>
        <w:t>ЛК</w:t>
      </w:r>
      <w:r w:rsidRPr="00660BBF">
        <w:rPr>
          <w:rFonts w:ascii="Times New Roman" w:hAnsi="Times New Roman" w:cs="Times New Roman"/>
          <w:sz w:val="24"/>
          <w:szCs w:val="24"/>
        </w:rPr>
        <w:t xml:space="preserve"> предстает как раздел науки о языке, с одной стороны, включающий в себя обучение языку, а с другой, дающий определенные сведения о стране изучаемого языка. Главная цель лингвострановедения – обеспечение коммуникативной компетенцией в актах межкультурной коммуникации, прежде всего через адекватное восприятие речи собеседника и понимание оригинальных текстов.</w:t>
      </w:r>
    </w:p>
    <w:p w14:paraId="368ABEE6" w14:textId="77777777" w:rsidR="0070472B" w:rsidRDefault="0070472B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11B4AB" w14:textId="5452EEF9" w:rsidR="0070472B" w:rsidRPr="0070472B" w:rsidRDefault="0070472B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0472B">
        <w:rPr>
          <w:rFonts w:ascii="Times New Roman" w:hAnsi="Times New Roman" w:cs="Times New Roman"/>
          <w:i/>
          <w:iCs/>
          <w:sz w:val="24"/>
          <w:szCs w:val="24"/>
        </w:rPr>
        <w:t>ЛК как наука</w:t>
      </w:r>
    </w:p>
    <w:p w14:paraId="6FB97145" w14:textId="77777777" w:rsidR="0070472B" w:rsidRDefault="0070472B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8B735F" w14:textId="607521B6" w:rsidR="0070472B" w:rsidRDefault="0070472B" w:rsidP="007047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Объект ЛК – </w:t>
      </w:r>
      <w:r w:rsidRPr="0070472B">
        <w:rPr>
          <w:rFonts w:ascii="Times New Roman" w:hAnsi="Times New Roman" w:cs="Times New Roman"/>
          <w:sz w:val="24"/>
          <w:szCs w:val="24"/>
        </w:rPr>
        <w:t>исследование взаимодействия языка, который есть транслятор культурной информации, культуры с 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72B">
        <w:rPr>
          <w:rFonts w:ascii="Times New Roman" w:hAnsi="Times New Roman" w:cs="Times New Roman"/>
          <w:sz w:val="24"/>
          <w:szCs w:val="24"/>
        </w:rPr>
        <w:t>установками и преференциями и человека, который создает эту культуру, пользуясь языком</w:t>
      </w:r>
      <w:r>
        <w:rPr>
          <w:rFonts w:ascii="Times New Roman" w:hAnsi="Times New Roman" w:cs="Times New Roman"/>
          <w:sz w:val="24"/>
          <w:szCs w:val="24"/>
        </w:rPr>
        <w:t xml:space="preserve"> (В.А. Маслова).</w:t>
      </w:r>
    </w:p>
    <w:p w14:paraId="35DE4418" w14:textId="7F991C9E" w:rsidR="00846232" w:rsidRPr="00846232" w:rsidRDefault="00FC6483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46232" w:rsidRPr="00846232">
        <w:rPr>
          <w:rFonts w:ascii="Times New Roman" w:hAnsi="Times New Roman" w:cs="Times New Roman"/>
          <w:sz w:val="24"/>
          <w:szCs w:val="24"/>
        </w:rPr>
        <w:t xml:space="preserve">редметы </w:t>
      </w:r>
      <w:r>
        <w:rPr>
          <w:rFonts w:ascii="Times New Roman" w:hAnsi="Times New Roman" w:cs="Times New Roman"/>
          <w:sz w:val="24"/>
          <w:szCs w:val="24"/>
        </w:rPr>
        <w:t>ЛК (по</w:t>
      </w:r>
      <w:r w:rsidR="00846232" w:rsidRPr="00846232">
        <w:rPr>
          <w:rFonts w:ascii="Times New Roman" w:hAnsi="Times New Roman" w:cs="Times New Roman"/>
          <w:sz w:val="24"/>
          <w:szCs w:val="24"/>
        </w:rPr>
        <w:t xml:space="preserve"> В.А. Масловой</w:t>
      </w:r>
      <w:r>
        <w:rPr>
          <w:rFonts w:ascii="Times New Roman" w:hAnsi="Times New Roman" w:cs="Times New Roman"/>
          <w:sz w:val="24"/>
          <w:szCs w:val="24"/>
        </w:rPr>
        <w:t>)</w:t>
      </w:r>
      <w:r w:rsidR="00846232" w:rsidRPr="00846232">
        <w:rPr>
          <w:rFonts w:ascii="Times New Roman" w:hAnsi="Times New Roman" w:cs="Times New Roman"/>
          <w:sz w:val="24"/>
          <w:szCs w:val="24"/>
        </w:rPr>
        <w:t>:</w:t>
      </w:r>
    </w:p>
    <w:p w14:paraId="2AE711CE" w14:textId="7A91117F" w:rsidR="00846232" w:rsidRDefault="00846232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5B70">
        <w:rPr>
          <w:rFonts w:ascii="Times New Roman" w:hAnsi="Times New Roman" w:cs="Times New Roman"/>
          <w:b/>
          <w:bCs/>
          <w:sz w:val="24"/>
          <w:szCs w:val="24"/>
        </w:rPr>
        <w:t>1. Безэквивалентная лексика и лакуны</w:t>
      </w:r>
      <w:r w:rsidRPr="00846232">
        <w:rPr>
          <w:rFonts w:ascii="Times New Roman" w:hAnsi="Times New Roman" w:cs="Times New Roman"/>
          <w:sz w:val="24"/>
          <w:szCs w:val="24"/>
        </w:rPr>
        <w:t xml:space="preserve"> (слова и выражения, служащие предметом описания в лингвострановедении).</w:t>
      </w:r>
    </w:p>
    <w:p w14:paraId="1CDD47B2" w14:textId="77777777" w:rsidR="002D7A00" w:rsidRDefault="002D7A00" w:rsidP="002D7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433C">
        <w:rPr>
          <w:rFonts w:ascii="Times New Roman" w:hAnsi="Times New Roman" w:cs="Times New Roman"/>
          <w:i/>
          <w:iCs/>
          <w:sz w:val="24"/>
          <w:szCs w:val="24"/>
        </w:rPr>
        <w:t>Безэквивалентные языковые единицы</w:t>
      </w:r>
      <w:r w:rsidRPr="00EC433C">
        <w:rPr>
          <w:rFonts w:ascii="Times New Roman" w:hAnsi="Times New Roman" w:cs="Times New Roman"/>
          <w:sz w:val="24"/>
          <w:szCs w:val="24"/>
        </w:rPr>
        <w:t xml:space="preserve"> (по Е.М. Верещагину и В.Г. Костомарову, 1980) – обозначения специфических для данной культуры явлений (</w:t>
      </w:r>
      <w:r w:rsidRPr="00EC433C">
        <w:rPr>
          <w:rFonts w:ascii="Times New Roman" w:hAnsi="Times New Roman" w:cs="Times New Roman"/>
          <w:i/>
          <w:iCs/>
          <w:sz w:val="24"/>
          <w:szCs w:val="24"/>
        </w:rPr>
        <w:t>гармошка, бить челом</w:t>
      </w:r>
      <w:r w:rsidRPr="00EC433C">
        <w:rPr>
          <w:rFonts w:ascii="Times New Roman" w:hAnsi="Times New Roman" w:cs="Times New Roman"/>
          <w:sz w:val="24"/>
          <w:szCs w:val="24"/>
        </w:rPr>
        <w:t xml:space="preserve"> и др.), которые являются продуктом кумулятивной (накопительной, закрепляющей опыт носителей языка) функции языка и могут рассматриваться как вместилища фоновых знаний, т.е. знаний, имеющихся в сознании говорящих.</w:t>
      </w:r>
    </w:p>
    <w:p w14:paraId="70144BCE" w14:textId="77777777" w:rsidR="002D7A00" w:rsidRPr="00EC433C" w:rsidRDefault="002D7A00" w:rsidP="002D7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433C">
        <w:rPr>
          <w:rFonts w:ascii="Times New Roman" w:hAnsi="Times New Roman" w:cs="Times New Roman"/>
          <w:i/>
          <w:iCs/>
          <w:sz w:val="24"/>
          <w:szCs w:val="24"/>
        </w:rPr>
        <w:t>Лакуна</w:t>
      </w:r>
      <w:r w:rsidRPr="00EC433C">
        <w:rPr>
          <w:rFonts w:ascii="Times New Roman" w:hAnsi="Times New Roman" w:cs="Times New Roman"/>
          <w:sz w:val="24"/>
          <w:szCs w:val="24"/>
        </w:rPr>
        <w:t xml:space="preserve"> (в узком смысле, т.н. языковая лакуна) — отсутствие в лексической системе языка слова для обозначения того или иного понятия. Лакуна выделяется в процессе сопоставления двух языков — «белые пятна», возникающие в результате отсутствия эквивалента слову в одном из языков. Лакунами для многих языков являются такие русские слова, как </w:t>
      </w:r>
      <w:r w:rsidRPr="00EC433C">
        <w:rPr>
          <w:rFonts w:ascii="Times New Roman" w:hAnsi="Times New Roman" w:cs="Times New Roman"/>
          <w:i/>
          <w:iCs/>
          <w:sz w:val="24"/>
          <w:szCs w:val="24"/>
        </w:rPr>
        <w:t>кокошник, косоворотка, зипун, тулуп, кафтан</w:t>
      </w:r>
      <w:r w:rsidRPr="00EC433C">
        <w:rPr>
          <w:rFonts w:ascii="Times New Roman" w:hAnsi="Times New Roman" w:cs="Times New Roman"/>
          <w:sz w:val="24"/>
          <w:szCs w:val="24"/>
        </w:rPr>
        <w:t>.</w:t>
      </w:r>
    </w:p>
    <w:p w14:paraId="23C82957" w14:textId="7B012229" w:rsidR="00846232" w:rsidRPr="00A55B70" w:rsidRDefault="00846232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5B70">
        <w:rPr>
          <w:rFonts w:ascii="Times New Roman" w:hAnsi="Times New Roman" w:cs="Times New Roman"/>
          <w:b/>
          <w:bCs/>
          <w:sz w:val="24"/>
          <w:szCs w:val="24"/>
        </w:rPr>
        <w:t>2. Мифологизированные языковые единицы</w:t>
      </w:r>
      <w:r w:rsidR="00A55B7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1A62C7" w14:textId="77777777" w:rsidR="002D7A00" w:rsidRDefault="002D7A00" w:rsidP="002D7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1A6">
        <w:rPr>
          <w:rFonts w:ascii="Times New Roman" w:hAnsi="Times New Roman" w:cs="Times New Roman"/>
          <w:i/>
          <w:iCs/>
          <w:sz w:val="24"/>
          <w:szCs w:val="24"/>
        </w:rPr>
        <w:t>Мифологема</w:t>
      </w:r>
      <w:r w:rsidRPr="00416DA9">
        <w:rPr>
          <w:rFonts w:ascii="Times New Roman" w:hAnsi="Times New Roman" w:cs="Times New Roman"/>
          <w:sz w:val="24"/>
          <w:szCs w:val="24"/>
        </w:rPr>
        <w:t xml:space="preserve"> – это важный для мифа персонаж или ситуация, это как бы «главный герой» мифа, который может переходить из мифа в миф </w:t>
      </w:r>
      <w:r>
        <w:rPr>
          <w:rFonts w:ascii="Times New Roman" w:hAnsi="Times New Roman" w:cs="Times New Roman"/>
          <w:sz w:val="24"/>
          <w:szCs w:val="24"/>
        </w:rPr>
        <w:t xml:space="preserve">(В.А. </w:t>
      </w:r>
      <w:r w:rsidRPr="00416DA9">
        <w:rPr>
          <w:rFonts w:ascii="Times New Roman" w:hAnsi="Times New Roman" w:cs="Times New Roman"/>
          <w:sz w:val="24"/>
          <w:szCs w:val="24"/>
        </w:rPr>
        <w:t>Маслова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16DA9">
        <w:rPr>
          <w:rFonts w:ascii="Times New Roman" w:hAnsi="Times New Roman" w:cs="Times New Roman"/>
          <w:sz w:val="24"/>
          <w:szCs w:val="24"/>
        </w:rPr>
        <w:t>.</w:t>
      </w:r>
    </w:p>
    <w:p w14:paraId="304C23BE" w14:textId="77777777" w:rsidR="002D7A00" w:rsidRDefault="002D7A00" w:rsidP="002D7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6DA9">
        <w:rPr>
          <w:rFonts w:ascii="Times New Roman" w:hAnsi="Times New Roman" w:cs="Times New Roman"/>
          <w:sz w:val="24"/>
          <w:szCs w:val="24"/>
        </w:rPr>
        <w:lastRenderedPageBreak/>
        <w:t>В лингвокультурологическом понимании мифологема трактуется как мифологический мотив или мифологическая сюжетная схема, используемая в качестве элемента культурного кода или в качестве художественного средства в литературном произведении.</w:t>
      </w:r>
    </w:p>
    <w:p w14:paraId="7403F362" w14:textId="77777777" w:rsidR="002D7A00" w:rsidRDefault="002D7A00" w:rsidP="002D7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6DA9">
        <w:rPr>
          <w:rFonts w:ascii="Times New Roman" w:hAnsi="Times New Roman" w:cs="Times New Roman"/>
          <w:sz w:val="24"/>
          <w:szCs w:val="24"/>
        </w:rPr>
        <w:t>Проиллюстрировать мифологемы можно и на примере представителей биоморфного кода культуры (в терминологии В.В. Красных)</w:t>
      </w:r>
      <w:r>
        <w:rPr>
          <w:rFonts w:ascii="Times New Roman" w:hAnsi="Times New Roman" w:cs="Times New Roman"/>
          <w:sz w:val="24"/>
          <w:szCs w:val="24"/>
        </w:rPr>
        <w:t>: змея, лошадь (конь), дуб и др.</w:t>
      </w:r>
    </w:p>
    <w:p w14:paraId="71C8B834" w14:textId="03A07C36" w:rsidR="002D7A00" w:rsidRDefault="002D7A00" w:rsidP="00E05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основе мифа, как правило лежит архетип.</w:t>
      </w:r>
    </w:p>
    <w:p w14:paraId="3C4F9B13" w14:textId="77777777" w:rsidR="002D7A00" w:rsidRDefault="002D7A00" w:rsidP="002D7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1A6">
        <w:rPr>
          <w:rFonts w:ascii="Times New Roman" w:hAnsi="Times New Roman" w:cs="Times New Roman"/>
          <w:i/>
          <w:iCs/>
          <w:sz w:val="24"/>
          <w:szCs w:val="24"/>
        </w:rPr>
        <w:t>Архетип</w:t>
      </w:r>
      <w:r w:rsidRPr="005F0D9C">
        <w:rPr>
          <w:rFonts w:ascii="Times New Roman" w:hAnsi="Times New Roman" w:cs="Times New Roman"/>
          <w:sz w:val="24"/>
          <w:szCs w:val="24"/>
        </w:rPr>
        <w:t xml:space="preserve"> – термин, введенный К.Г. Юнгом в 1919 г., понимается как устойчивый образ (первообраз), повсеместно возникающий в индивидуальных сознаниях и имеющий распространение в культуре. Основоположник данного понятия считал, что все люди обладают врожденной способностью подсознательно образовывать некоторые общие символы – архетипы, которые проявляются в сновидениях, мифах, сказках, легендах.</w:t>
      </w:r>
    </w:p>
    <w:p w14:paraId="54FD0F3A" w14:textId="77777777" w:rsidR="002D7A00" w:rsidRDefault="002D7A00" w:rsidP="002D7A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0D9C">
        <w:rPr>
          <w:rFonts w:ascii="Times New Roman" w:hAnsi="Times New Roman" w:cs="Times New Roman"/>
          <w:sz w:val="24"/>
          <w:szCs w:val="24"/>
        </w:rPr>
        <w:t>Согласно К. Юнгу, в архетипе выражается «коллективное бессознательное», т.е. та часть бессознательного, которая не является результатом личного опыта, а унаследована человеком от предков, как результат глубокого уровня бессознательного.</w:t>
      </w:r>
    </w:p>
    <w:p w14:paraId="4ADD165D" w14:textId="77777777" w:rsidR="00846232" w:rsidRPr="00A55B70" w:rsidRDefault="00846232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5B70">
        <w:rPr>
          <w:rFonts w:ascii="Times New Roman" w:hAnsi="Times New Roman" w:cs="Times New Roman"/>
          <w:b/>
          <w:bCs/>
          <w:sz w:val="24"/>
          <w:szCs w:val="24"/>
        </w:rPr>
        <w:t>3. Паремиологический или шире – фразеологический фонд.</w:t>
      </w:r>
    </w:p>
    <w:p w14:paraId="1EAFCF1F" w14:textId="1AE72012" w:rsidR="00846232" w:rsidRPr="00A55B70" w:rsidRDefault="00846232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5B70">
        <w:rPr>
          <w:rFonts w:ascii="Times New Roman" w:hAnsi="Times New Roman" w:cs="Times New Roman"/>
          <w:b/>
          <w:bCs/>
          <w:sz w:val="24"/>
          <w:szCs w:val="24"/>
        </w:rPr>
        <w:t>4. Символы, стереотипы, эталоны</w:t>
      </w:r>
      <w:r w:rsidR="00A55B7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9A1F094" w14:textId="42EDEEE7" w:rsidR="00211034" w:rsidRDefault="00211034" w:rsidP="00211034">
      <w:pPr>
        <w:pStyle w:val="a4"/>
        <w:spacing w:before="0" w:beforeAutospacing="0" w:after="0" w:afterAutospacing="0"/>
        <w:ind w:firstLine="709"/>
        <w:jc w:val="both"/>
      </w:pPr>
      <w:r w:rsidRPr="00211034">
        <w:rPr>
          <w:i/>
          <w:iCs/>
        </w:rPr>
        <w:t>С</w:t>
      </w:r>
      <w:r w:rsidRPr="00211034">
        <w:rPr>
          <w:i/>
          <w:iCs/>
        </w:rPr>
        <w:t>имвол</w:t>
      </w:r>
      <w:r>
        <w:t xml:space="preserve"> – к</w:t>
      </w:r>
      <w:r>
        <w:t>ультурный объект, значение которого является конвенциональным, знак «языка» культуры, знаковый заместитель реалий, обладающих культурным смыслом.</w:t>
      </w:r>
    </w:p>
    <w:p w14:paraId="3AA9B8EA" w14:textId="3B61C42F" w:rsidR="00211034" w:rsidRDefault="00A55B70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5B70">
        <w:rPr>
          <w:rFonts w:ascii="Times New Roman" w:hAnsi="Times New Roman" w:cs="Times New Roman"/>
          <w:sz w:val="24"/>
          <w:szCs w:val="24"/>
        </w:rPr>
        <w:t xml:space="preserve">Впервые понятие </w:t>
      </w:r>
      <w:r w:rsidRPr="00A55B70">
        <w:rPr>
          <w:rFonts w:ascii="Times New Roman" w:hAnsi="Times New Roman" w:cs="Times New Roman"/>
          <w:i/>
          <w:iCs/>
          <w:sz w:val="24"/>
          <w:szCs w:val="24"/>
        </w:rPr>
        <w:t>стереотипа</w:t>
      </w:r>
      <w:r w:rsidRPr="00A55B70">
        <w:rPr>
          <w:rFonts w:ascii="Times New Roman" w:hAnsi="Times New Roman" w:cs="Times New Roman"/>
          <w:sz w:val="24"/>
          <w:szCs w:val="24"/>
        </w:rPr>
        <w:t xml:space="preserve"> использовал У. Липпман, который под стеретипом понимал упорядоченные, схематичные детерминированные культурой «картинки мира» в голове человека, которые экономят его усилия при восприятии сложных объектов мира.</w:t>
      </w:r>
    </w:p>
    <w:p w14:paraId="170AE72A" w14:textId="77777777" w:rsidR="00A55B70" w:rsidRDefault="00A55B70" w:rsidP="00A55B70">
      <w:pPr>
        <w:pStyle w:val="a4"/>
        <w:spacing w:before="0" w:beforeAutospacing="0" w:after="0" w:afterAutospacing="0"/>
        <w:ind w:firstLine="709"/>
        <w:jc w:val="both"/>
      </w:pPr>
      <w:r w:rsidRPr="00A55B70">
        <w:rPr>
          <w:i/>
          <w:iCs/>
        </w:rPr>
        <w:t>Эталон</w:t>
      </w:r>
      <w:r w:rsidRPr="006D7870">
        <w:t xml:space="preserve"> – характерологическая образная подмена свойства человека или предмета какой-либо оязыковленной реалией – персоной, вещью, животным, которые становятся знаком доминирующего в них, с точки зрения обиходно-культурного опыта, свойства, при этом сама оязыковленная реалия служит мерой чего-либо в количественном или качественном отношении</w:t>
      </w:r>
      <w:r>
        <w:t xml:space="preserve"> (М.Л. Ковшова)</w:t>
      </w:r>
      <w:r w:rsidRPr="006D7870">
        <w:t>.</w:t>
      </w:r>
    </w:p>
    <w:p w14:paraId="18530576" w14:textId="77777777" w:rsidR="00A55B70" w:rsidRDefault="00A55B70" w:rsidP="00A55B70">
      <w:pPr>
        <w:pStyle w:val="a4"/>
        <w:spacing w:before="0" w:beforeAutospacing="0" w:after="0" w:afterAutospacing="0"/>
        <w:ind w:firstLine="709"/>
        <w:jc w:val="both"/>
      </w:pPr>
      <w:r w:rsidRPr="000C093C">
        <w:t>Чаще всего эталоны существуют в языке в виде устойчивых сравнений (</w:t>
      </w:r>
      <w:r w:rsidRPr="000C093C">
        <w:rPr>
          <w:i/>
          <w:iCs/>
        </w:rPr>
        <w:t>глуп как валенок, весел как птичка, злой как волк, собака</w:t>
      </w:r>
      <w:r w:rsidRPr="000C093C">
        <w:t xml:space="preserve">), но в принципе эталоном может быть любое представление о соизмерении мира относительно человека — </w:t>
      </w:r>
      <w:r w:rsidRPr="000C093C">
        <w:rPr>
          <w:i/>
          <w:iCs/>
        </w:rPr>
        <w:t xml:space="preserve">сыт по горло, влюблен по уши </w:t>
      </w:r>
      <w:r w:rsidRPr="000C093C">
        <w:t>и др.</w:t>
      </w:r>
    </w:p>
    <w:p w14:paraId="0E05707D" w14:textId="27BE3699" w:rsidR="00A55B70" w:rsidRPr="00A55B70" w:rsidRDefault="00A55B70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5B70">
        <w:rPr>
          <w:rFonts w:ascii="Times New Roman" w:hAnsi="Times New Roman" w:cs="Times New Roman"/>
          <w:b/>
          <w:bCs/>
          <w:sz w:val="24"/>
          <w:szCs w:val="24"/>
        </w:rPr>
        <w:t>5. Обрядово-ритуальные формы культуры</w:t>
      </w:r>
    </w:p>
    <w:p w14:paraId="309464C2" w14:textId="77777777" w:rsidR="002928E5" w:rsidRPr="002928E5" w:rsidRDefault="002928E5" w:rsidP="002928E5">
      <w:pPr>
        <w:pStyle w:val="a4"/>
        <w:spacing w:before="0" w:beforeAutospacing="0" w:after="0" w:afterAutospacing="0"/>
        <w:ind w:firstLine="709"/>
        <w:jc w:val="both"/>
        <w:rPr>
          <w:i/>
          <w:iCs/>
        </w:rPr>
      </w:pPr>
      <w:r w:rsidRPr="002928E5">
        <w:rPr>
          <w:i/>
          <w:iCs/>
        </w:rPr>
        <w:t>Обряд</w:t>
      </w:r>
    </w:p>
    <w:p w14:paraId="2E02E9C7" w14:textId="1CBF76B7" w:rsidR="00A55B70" w:rsidRPr="002928E5" w:rsidRDefault="002928E5" w:rsidP="00292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28E5">
        <w:rPr>
          <w:rFonts w:ascii="Times New Roman" w:hAnsi="Times New Roman" w:cs="Times New Roman"/>
          <w:sz w:val="24"/>
          <w:szCs w:val="24"/>
        </w:rPr>
        <w:t>Примерами обрядов могут служить родильные обряды, крестины, сватанье, свадьба, похороны, поминки и др.</w:t>
      </w:r>
    </w:p>
    <w:p w14:paraId="7478F168" w14:textId="392B2ABB" w:rsidR="002928E5" w:rsidRDefault="002928E5" w:rsidP="00292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28E5">
        <w:rPr>
          <w:rFonts w:ascii="Times New Roman" w:hAnsi="Times New Roman" w:cs="Times New Roman"/>
          <w:i/>
          <w:iCs/>
          <w:sz w:val="24"/>
          <w:szCs w:val="24"/>
        </w:rPr>
        <w:t>Ритуал</w:t>
      </w:r>
      <w:r w:rsidRPr="002928E5">
        <w:rPr>
          <w:rFonts w:ascii="Times New Roman" w:hAnsi="Times New Roman" w:cs="Times New Roman"/>
          <w:sz w:val="24"/>
          <w:szCs w:val="24"/>
        </w:rPr>
        <w:t xml:space="preserve"> – это стандартная устойчивая последовательность действий, имеющая символический характер.</w:t>
      </w:r>
    </w:p>
    <w:p w14:paraId="79073326" w14:textId="1B8EF3AE" w:rsidR="002928E5" w:rsidRDefault="002928E5" w:rsidP="00292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28E5">
        <w:rPr>
          <w:rFonts w:ascii="Times New Roman" w:hAnsi="Times New Roman" w:cs="Times New Roman"/>
          <w:sz w:val="24"/>
          <w:szCs w:val="24"/>
        </w:rPr>
        <w:t xml:space="preserve">Ритуал следует отличать от </w:t>
      </w:r>
      <w:r w:rsidRPr="002928E5">
        <w:rPr>
          <w:rFonts w:ascii="Times New Roman" w:hAnsi="Times New Roman" w:cs="Times New Roman"/>
          <w:i/>
          <w:iCs/>
          <w:sz w:val="24"/>
          <w:szCs w:val="24"/>
        </w:rPr>
        <w:t>обычая</w:t>
      </w:r>
      <w:r w:rsidRPr="002928E5">
        <w:rPr>
          <w:rFonts w:ascii="Times New Roman" w:hAnsi="Times New Roman" w:cs="Times New Roman"/>
          <w:sz w:val="24"/>
          <w:szCs w:val="24"/>
        </w:rPr>
        <w:t>. Обычай – также форма традиции, это канон обыденной, повседневной жизни. Обычай, как правило, затрагивает поведение отдельного индивида. Если обычай нарушается, то вина и ответственность имеют индивидуальную формы. Ритуал – это всегда коллективное действие, от его проведения исполнения зависит благополучие общины.</w:t>
      </w:r>
    </w:p>
    <w:p w14:paraId="59A989DD" w14:textId="5970E20D" w:rsidR="00846232" w:rsidRPr="00136A33" w:rsidRDefault="00136A33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6A3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46232" w:rsidRPr="00136A33">
        <w:rPr>
          <w:rFonts w:ascii="Times New Roman" w:hAnsi="Times New Roman" w:cs="Times New Roman"/>
          <w:b/>
          <w:bCs/>
          <w:sz w:val="24"/>
          <w:szCs w:val="24"/>
        </w:rPr>
        <w:t>. Метафоры и образы языка.</w:t>
      </w:r>
    </w:p>
    <w:p w14:paraId="16407601" w14:textId="77777777" w:rsidR="00846232" w:rsidRPr="00136A33" w:rsidRDefault="00846232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6A33">
        <w:rPr>
          <w:rFonts w:ascii="Times New Roman" w:hAnsi="Times New Roman" w:cs="Times New Roman"/>
          <w:b/>
          <w:bCs/>
          <w:sz w:val="24"/>
          <w:szCs w:val="24"/>
        </w:rPr>
        <w:t>7. Речевое поведение.</w:t>
      </w:r>
    </w:p>
    <w:p w14:paraId="41FBC939" w14:textId="77777777" w:rsidR="00846232" w:rsidRPr="00136A33" w:rsidRDefault="00846232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6A33">
        <w:rPr>
          <w:rFonts w:ascii="Times New Roman" w:hAnsi="Times New Roman" w:cs="Times New Roman"/>
          <w:b/>
          <w:bCs/>
          <w:sz w:val="24"/>
          <w:szCs w:val="24"/>
        </w:rPr>
        <w:t>8. Взаимодействие религии и языка.</w:t>
      </w:r>
    </w:p>
    <w:p w14:paraId="04337930" w14:textId="736366C5" w:rsidR="00846232" w:rsidRPr="00136A33" w:rsidRDefault="00846232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6A33">
        <w:rPr>
          <w:rFonts w:ascii="Times New Roman" w:hAnsi="Times New Roman" w:cs="Times New Roman"/>
          <w:b/>
          <w:bCs/>
          <w:sz w:val="24"/>
          <w:szCs w:val="24"/>
        </w:rPr>
        <w:t>9. Область речевого этикета.</w:t>
      </w:r>
    </w:p>
    <w:p w14:paraId="781B3BEE" w14:textId="77777777" w:rsidR="00B346EC" w:rsidRDefault="00B346EC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11ABFE" w14:textId="77777777" w:rsidR="00863A9E" w:rsidRDefault="00863A9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FD87956" w14:textId="02782435" w:rsidR="00B346EC" w:rsidRPr="0039641E" w:rsidRDefault="00B346EC" w:rsidP="008462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641E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Базовые понятия ЛК</w:t>
      </w:r>
    </w:p>
    <w:p w14:paraId="4F397688" w14:textId="77777777" w:rsidR="002C22C2" w:rsidRDefault="002C22C2" w:rsidP="002C22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FD2BDF" w14:textId="6139195F" w:rsidR="001813B9" w:rsidRPr="0039641E" w:rsidRDefault="0039641E" w:rsidP="00055E1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41E">
        <w:rPr>
          <w:rFonts w:ascii="Times New Roman" w:hAnsi="Times New Roman" w:cs="Times New Roman"/>
          <w:i/>
          <w:iCs/>
          <w:sz w:val="24"/>
          <w:szCs w:val="24"/>
        </w:rPr>
        <w:t>Культура</w:t>
      </w:r>
    </w:p>
    <w:p w14:paraId="1D5C6EEC" w14:textId="77777777" w:rsidR="0039641E" w:rsidRDefault="0039641E" w:rsidP="00055E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623DE2" w14:textId="77777777" w:rsidR="0039641E" w:rsidRDefault="0039641E" w:rsidP="00055E19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С</w:t>
      </w:r>
      <w:r w:rsidRPr="0039641E">
        <w:rPr>
          <w:rFonts w:ascii="Times New Roman" w:hAnsi="Times New Roman" w:cs="Times New Roman"/>
          <w:sz w:val="24"/>
          <w:szCs w:val="24"/>
        </w:rPr>
        <w:t xml:space="preserve">реди основных задач </w:t>
      </w:r>
      <w:r>
        <w:rPr>
          <w:rFonts w:ascii="Times New Roman" w:hAnsi="Times New Roman" w:cs="Times New Roman"/>
          <w:sz w:val="24"/>
          <w:szCs w:val="24"/>
        </w:rPr>
        <w:t>ЛК</w:t>
      </w:r>
      <w:r w:rsidRPr="0039641E">
        <w:rPr>
          <w:rFonts w:ascii="Times New Roman" w:hAnsi="Times New Roman" w:cs="Times New Roman"/>
          <w:sz w:val="24"/>
          <w:szCs w:val="24"/>
        </w:rPr>
        <w:t xml:space="preserve"> В.Н. Телия ставит задачу уточнения понятия культуры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71A1EC" w14:textId="376DDCFE" w:rsidR="0039641E" w:rsidRDefault="0039641E" w:rsidP="00055E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На сегодняшний день существует, по разным подсчетам, более 300 определений самого понятия «культура», хотя до сих пор не выработано единого подхода к формулировке ее дефиниции.</w:t>
      </w:r>
    </w:p>
    <w:p w14:paraId="70FF1F05" w14:textId="3178CB85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В современном русском языке мы встречаем два основных значения слова культура:</w:t>
      </w:r>
    </w:p>
    <w:p w14:paraId="0655F0E4" w14:textId="6AC56321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1) совокупность достижений людей во всех сферах жизни, рассматриваемых не порознь, а совместно, – в производственной, социальной и духовной;</w:t>
      </w:r>
    </w:p>
    <w:p w14:paraId="4E141E10" w14:textId="2A0707DD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2) высокий, соответствующий современным требованиям уровень этих достижений, то же, что культурность.</w:t>
      </w:r>
    </w:p>
    <w:p w14:paraId="5B0F4481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Культура справедливо относится к числу сквозных понятий, пронизывающих все сферы жизнедеятельности человека, и представляет сложноструктурированное явление, в котором каждый ищет свое.</w:t>
      </w:r>
    </w:p>
    <w:p w14:paraId="4D92E484" w14:textId="73C3FFC6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Ю.С. Степанов понимает код культурой «совокупность концептов и отношений между ними, выражающихся в различных «рядах» (прежде всего, в «эволюционных семиотических рядах», а также в «парадигмах», «стилях», «изоглоссах», «рангах», «константах» и т.д.)»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04EDEE" w14:textId="4876E205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Культурологи выделяют три взаимосвязанные категории культуры: продукты – литература, фольклор, искусство, музыка, артефакты; идеи – ценности, верования; поведения – и обычаи, привычки, пища, отдых, одежда.</w:t>
      </w:r>
    </w:p>
    <w:p w14:paraId="3C73E067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29D632" w14:textId="5B4BC0F8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41E">
        <w:rPr>
          <w:rFonts w:ascii="Times New Roman" w:hAnsi="Times New Roman" w:cs="Times New Roman"/>
          <w:i/>
          <w:iCs/>
          <w:sz w:val="24"/>
          <w:szCs w:val="24"/>
        </w:rPr>
        <w:t>Культурная коннотация</w:t>
      </w:r>
    </w:p>
    <w:p w14:paraId="46DBD8E8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6DBA5E" w14:textId="506AC95E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Термин «культурная коннотация</w:t>
      </w:r>
      <w:r w:rsidRPr="0039641E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39641E">
        <w:rPr>
          <w:rFonts w:ascii="Times New Roman" w:hAnsi="Times New Roman" w:cs="Times New Roman"/>
          <w:sz w:val="24"/>
          <w:szCs w:val="24"/>
        </w:rPr>
        <w:t>был введен В.Н. Телия в 1993 г., под которым понимается интерпретация денотативного или образно-мотивированного аспектов значения в категориях культуры.</w:t>
      </w:r>
    </w:p>
    <w:p w14:paraId="44F35EA9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08805B" w14:textId="08726C20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41E">
        <w:rPr>
          <w:rFonts w:ascii="Times New Roman" w:hAnsi="Times New Roman" w:cs="Times New Roman"/>
          <w:i/>
          <w:iCs/>
          <w:sz w:val="24"/>
          <w:szCs w:val="24"/>
        </w:rPr>
        <w:t>Лингвокультура</w:t>
      </w:r>
    </w:p>
    <w:p w14:paraId="37A23416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EB5D36" w14:textId="3ABE4E16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Термин «лингвокультура» введен в научный обиход В.В. Красных, согласно которой, лингвокультура – культура оязыковленная, овнешненная и закрепленная в знаках языка и явленная нам в языковых процессах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FA71CF" w14:textId="0D06BF04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В.В. Красных, вводя термин «лингвокультура», выделяет несколько подсистем / уровней лингвокультуры, формулируя ряд гипотез: </w:t>
      </w:r>
    </w:p>
    <w:p w14:paraId="69ED19D1" w14:textId="61D70744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1. </w:t>
      </w:r>
      <w:r w:rsidRPr="0039641E">
        <w:rPr>
          <w:rFonts w:ascii="Times New Roman" w:hAnsi="Times New Roman" w:cs="Times New Roman"/>
          <w:i/>
          <w:iCs/>
          <w:sz w:val="24"/>
          <w:szCs w:val="24"/>
        </w:rPr>
        <w:t xml:space="preserve">Когнитивная подсистема </w:t>
      </w:r>
      <w:r w:rsidRPr="0039641E">
        <w:rPr>
          <w:rFonts w:ascii="Times New Roman" w:hAnsi="Times New Roman" w:cs="Times New Roman"/>
          <w:sz w:val="24"/>
          <w:szCs w:val="24"/>
        </w:rPr>
        <w:t xml:space="preserve">лингвокультуры представляет собой </w:t>
      </w:r>
      <w:r w:rsidRPr="0039641E">
        <w:rPr>
          <w:rFonts w:ascii="Times New Roman" w:hAnsi="Times New Roman" w:cs="Times New Roman"/>
          <w:b/>
          <w:bCs/>
          <w:sz w:val="24"/>
          <w:szCs w:val="24"/>
        </w:rPr>
        <w:t xml:space="preserve">когнитивный базовый уровень </w:t>
      </w:r>
      <w:r w:rsidRPr="0039641E">
        <w:rPr>
          <w:rFonts w:ascii="Times New Roman" w:hAnsi="Times New Roman" w:cs="Times New Roman"/>
          <w:sz w:val="24"/>
          <w:szCs w:val="24"/>
        </w:rPr>
        <w:t xml:space="preserve">культуры, единицами которого являются </w:t>
      </w:r>
      <w:r w:rsidRPr="0039641E">
        <w:rPr>
          <w:rFonts w:ascii="Times New Roman" w:hAnsi="Times New Roman" w:cs="Times New Roman"/>
          <w:i/>
          <w:iCs/>
          <w:sz w:val="24"/>
          <w:szCs w:val="24"/>
        </w:rPr>
        <w:t>(базо-вые) ментефакты</w:t>
      </w:r>
      <w:r w:rsidRPr="003964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045E70" w14:textId="2C2662B3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2. </w:t>
      </w:r>
      <w:r w:rsidRPr="0039641E">
        <w:rPr>
          <w:rFonts w:ascii="Times New Roman" w:hAnsi="Times New Roman" w:cs="Times New Roman"/>
          <w:i/>
          <w:iCs/>
          <w:sz w:val="24"/>
          <w:szCs w:val="24"/>
        </w:rPr>
        <w:t xml:space="preserve">Метафорическая подсистема </w:t>
      </w:r>
      <w:r w:rsidRPr="0039641E">
        <w:rPr>
          <w:rFonts w:ascii="Times New Roman" w:hAnsi="Times New Roman" w:cs="Times New Roman"/>
          <w:sz w:val="24"/>
          <w:szCs w:val="24"/>
        </w:rPr>
        <w:t xml:space="preserve">лингвокультуры представляет собой </w:t>
      </w:r>
      <w:r w:rsidRPr="0039641E">
        <w:rPr>
          <w:rFonts w:ascii="Times New Roman" w:hAnsi="Times New Roman" w:cs="Times New Roman"/>
          <w:b/>
          <w:bCs/>
          <w:sz w:val="24"/>
          <w:szCs w:val="24"/>
        </w:rPr>
        <w:t xml:space="preserve">метафорический базовый уровень </w:t>
      </w:r>
      <w:r w:rsidRPr="0039641E">
        <w:rPr>
          <w:rFonts w:ascii="Times New Roman" w:hAnsi="Times New Roman" w:cs="Times New Roman"/>
          <w:sz w:val="24"/>
          <w:szCs w:val="24"/>
        </w:rPr>
        <w:t xml:space="preserve">культуры, его единицами являются базовые метафоры, в основе образной мотивации которых могут лежать единицы как когнитивного базового уровня (ментефакты), так и эталонной подсистемы. </w:t>
      </w:r>
    </w:p>
    <w:p w14:paraId="6AA7BDA9" w14:textId="113EAAAD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3. </w:t>
      </w:r>
      <w:r w:rsidRPr="0039641E">
        <w:rPr>
          <w:rFonts w:ascii="Times New Roman" w:hAnsi="Times New Roman" w:cs="Times New Roman"/>
          <w:i/>
          <w:iCs/>
          <w:sz w:val="24"/>
          <w:szCs w:val="24"/>
        </w:rPr>
        <w:t xml:space="preserve">Эталонная подсистема </w:t>
      </w:r>
      <w:r w:rsidRPr="0039641E">
        <w:rPr>
          <w:rFonts w:ascii="Times New Roman" w:hAnsi="Times New Roman" w:cs="Times New Roman"/>
          <w:sz w:val="24"/>
          <w:szCs w:val="24"/>
        </w:rPr>
        <w:t xml:space="preserve">лингвокультуры представляет собой </w:t>
      </w:r>
      <w:r w:rsidRPr="0039641E">
        <w:rPr>
          <w:rFonts w:ascii="Times New Roman" w:hAnsi="Times New Roman" w:cs="Times New Roman"/>
          <w:b/>
          <w:bCs/>
          <w:sz w:val="24"/>
          <w:szCs w:val="24"/>
        </w:rPr>
        <w:t xml:space="preserve">базовый уровень эталонов </w:t>
      </w:r>
      <w:r w:rsidRPr="0039641E">
        <w:rPr>
          <w:rFonts w:ascii="Times New Roman" w:hAnsi="Times New Roman" w:cs="Times New Roman"/>
          <w:sz w:val="24"/>
          <w:szCs w:val="24"/>
        </w:rPr>
        <w:t xml:space="preserve">культуры, его единицами являются эталонные ниши («содержательный смысл» эталона), то или иное овнешнение которых может предопределяться, в том числе, когнитивной и метафорической подсистемами. </w:t>
      </w:r>
    </w:p>
    <w:p w14:paraId="4023E778" w14:textId="2EA4903D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4. </w:t>
      </w:r>
      <w:r w:rsidRPr="0039641E">
        <w:rPr>
          <w:rFonts w:ascii="Times New Roman" w:hAnsi="Times New Roman" w:cs="Times New Roman"/>
          <w:i/>
          <w:iCs/>
          <w:sz w:val="24"/>
          <w:szCs w:val="24"/>
        </w:rPr>
        <w:t xml:space="preserve">Символьная подсистема </w:t>
      </w:r>
      <w:r w:rsidRPr="0039641E">
        <w:rPr>
          <w:rFonts w:ascii="Times New Roman" w:hAnsi="Times New Roman" w:cs="Times New Roman"/>
          <w:sz w:val="24"/>
          <w:szCs w:val="24"/>
        </w:rPr>
        <w:t xml:space="preserve">лингвокультуры представляет собой </w:t>
      </w:r>
      <w:r w:rsidRPr="0039641E">
        <w:rPr>
          <w:rFonts w:ascii="Times New Roman" w:hAnsi="Times New Roman" w:cs="Times New Roman"/>
          <w:b/>
          <w:bCs/>
          <w:sz w:val="24"/>
          <w:szCs w:val="24"/>
        </w:rPr>
        <w:t xml:space="preserve">символьный базовый уровень </w:t>
      </w:r>
      <w:r w:rsidRPr="0039641E">
        <w:rPr>
          <w:rFonts w:ascii="Times New Roman" w:hAnsi="Times New Roman" w:cs="Times New Roman"/>
          <w:sz w:val="24"/>
          <w:szCs w:val="24"/>
        </w:rPr>
        <w:t xml:space="preserve">культуры, единицами которого являются элементарные (базовые, основные) символы, в роли которых выступают предметы окружающего мира или их признаки, доступные восприятию по одному из пяти каналов, которые (предметы и признаки) подверглись осмыслению, метафорическому переосмыслению и/или заняли нишу эталона. </w:t>
      </w:r>
    </w:p>
    <w:p w14:paraId="245EA503" w14:textId="3C73AFB9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lastRenderedPageBreak/>
        <w:t>5. В основании метафорического базового уровня и базового уровня эталонов культуры лежат (в том числе) древнейшие архетипические, т.е. надличностные, коллективно-родовые, представления и оппозиции. Последние могут также прослеживаться в когнитивном и символьном базовых уровнях культуры.</w:t>
      </w:r>
    </w:p>
    <w:p w14:paraId="203FBC41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9458DA" w14:textId="3211BA38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41E">
        <w:rPr>
          <w:rFonts w:ascii="Times New Roman" w:hAnsi="Times New Roman" w:cs="Times New Roman"/>
          <w:i/>
          <w:iCs/>
          <w:sz w:val="24"/>
          <w:szCs w:val="24"/>
        </w:rPr>
        <w:t>Лингвокультурема</w:t>
      </w:r>
    </w:p>
    <w:p w14:paraId="45A3E817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F90B90" w14:textId="520907E8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Нельзя не упомянуть термин, считающийся одним из основных понятий лингвокультурологии и введенный В.В. Воробьевым, – </w:t>
      </w:r>
      <w:r w:rsidRPr="0039641E">
        <w:rPr>
          <w:rFonts w:ascii="Times New Roman" w:hAnsi="Times New Roman" w:cs="Times New Roman"/>
          <w:i/>
          <w:iCs/>
          <w:sz w:val="24"/>
          <w:szCs w:val="24"/>
        </w:rPr>
        <w:t>лингвокультурема</w:t>
      </w:r>
      <w:r w:rsidRPr="0039641E">
        <w:rPr>
          <w:rFonts w:ascii="Times New Roman" w:hAnsi="Times New Roman" w:cs="Times New Roman"/>
          <w:sz w:val="24"/>
          <w:szCs w:val="24"/>
        </w:rPr>
        <w:t>, в самом общем виде может быть представлена как языковой знак, включающий в свое содержание культурный компонент.</w:t>
      </w:r>
    </w:p>
    <w:p w14:paraId="22C5DBC0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518F1F" w14:textId="2893A168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41E">
        <w:rPr>
          <w:rFonts w:ascii="Times New Roman" w:hAnsi="Times New Roman" w:cs="Times New Roman"/>
          <w:i/>
          <w:iCs/>
          <w:sz w:val="24"/>
          <w:szCs w:val="24"/>
        </w:rPr>
        <w:t>Концепт</w:t>
      </w:r>
    </w:p>
    <w:p w14:paraId="218C118C" w14:textId="77777777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AC4DC9" w14:textId="77777777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Термин «концепт» сегодня широко применяется в различных научных дисциплинах, что обусловливает его множественное понимание и различное толкование в разных научных парадигмах. </w:t>
      </w:r>
    </w:p>
    <w:p w14:paraId="7BCA3EE9" w14:textId="0F545CBF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Концепты изучаются в рамках двух научных парадигм: в </w:t>
      </w:r>
      <w:r>
        <w:rPr>
          <w:rFonts w:ascii="Times New Roman" w:hAnsi="Times New Roman" w:cs="Times New Roman"/>
          <w:sz w:val="24"/>
          <w:szCs w:val="24"/>
        </w:rPr>
        <w:t>ЛК</w:t>
      </w:r>
      <w:r w:rsidRPr="0039641E">
        <w:rPr>
          <w:rFonts w:ascii="Times New Roman" w:hAnsi="Times New Roman" w:cs="Times New Roman"/>
          <w:sz w:val="24"/>
          <w:szCs w:val="24"/>
        </w:rPr>
        <w:t xml:space="preserve"> и когнитивной лингвистике.</w:t>
      </w:r>
    </w:p>
    <w:p w14:paraId="64658746" w14:textId="3E861E3F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Ю.С. Степанов определяет концепт как «сгусток культуры», в виде которого она входит в ментальный мир человек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9641E">
        <w:rPr>
          <w:rFonts w:ascii="Times New Roman" w:hAnsi="Times New Roman" w:cs="Times New Roman"/>
          <w:sz w:val="24"/>
          <w:szCs w:val="24"/>
        </w:rPr>
        <w:t>. Из концептов той или иной культуры, словно из мозаики, складывается концептосфера определенного языка, рисующая национальную картину мира.</w:t>
      </w:r>
    </w:p>
    <w:p w14:paraId="4FB3A40A" w14:textId="74663388" w:rsid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Лингвокультурологический подход к изучению концепта позволяет рассматривать последний как единицу коллективного знания / сознания (отправляющую к высшим духовным ценностям), имеющую языковое выражение и отмеченную этнокультурной спецификой. Речь идет о культурных константах. В результате такой концепт объективируется в значительном количестве языковых единиц (лексических, фразеологических, т.д.), имеет диахроническую историю.</w:t>
      </w:r>
    </w:p>
    <w:p w14:paraId="33ED4F8F" w14:textId="4FD3137E" w:rsidR="0039641E" w:rsidRPr="0039641E" w:rsidRDefault="0039641E" w:rsidP="0039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 xml:space="preserve">Лингвокультурологический взгляд на концепт связан с такой его трактовкой, согласно которой концепт определяется как понятие, являющееся темой значительного количества пословиц, поговорок, фольклорных сюжетов, литературных текстов, (...); понятие, глубоко укоренившиеся в языке и культуре народа и потому являющееся диахронической константой и языка и культуры. </w:t>
      </w:r>
    </w:p>
    <w:p w14:paraId="3A27F7B9" w14:textId="31366F79" w:rsidR="00C442A8" w:rsidRDefault="0039641E" w:rsidP="00CC77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41E">
        <w:rPr>
          <w:rFonts w:ascii="Times New Roman" w:hAnsi="Times New Roman" w:cs="Times New Roman"/>
          <w:sz w:val="24"/>
          <w:szCs w:val="24"/>
        </w:rPr>
        <w:t>Именно коллективное сознание является хранителем констант, то есть концептов, существующих постоянно или очень долгое время</w:t>
      </w:r>
      <w:r>
        <w:rPr>
          <w:rFonts w:ascii="Times New Roman" w:hAnsi="Times New Roman" w:cs="Times New Roman"/>
          <w:sz w:val="24"/>
          <w:szCs w:val="24"/>
        </w:rPr>
        <w:t xml:space="preserve"> (А. </w:t>
      </w:r>
      <w:r w:rsidRPr="0039641E">
        <w:rPr>
          <w:rFonts w:ascii="Times New Roman" w:hAnsi="Times New Roman" w:cs="Times New Roman"/>
          <w:sz w:val="24"/>
          <w:szCs w:val="24"/>
        </w:rPr>
        <w:t>Вежбицкая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139A8DB" w14:textId="1C0F9C52" w:rsidR="009244AD" w:rsidRDefault="009244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FD5B24" w14:textId="0B96D9A2" w:rsidR="009244AD" w:rsidRPr="002C22C2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3</w:t>
      </w:r>
      <w:r w:rsidRPr="002C22C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Языковая личность и культура</w:t>
      </w:r>
    </w:p>
    <w:p w14:paraId="559E2A4A" w14:textId="77777777" w:rsidR="009244AD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B97D0B7" w14:textId="77777777" w:rsidR="009244AD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1F8">
        <w:rPr>
          <w:rFonts w:ascii="Times New Roman" w:hAnsi="Times New Roman" w:cs="Times New Roman"/>
          <w:sz w:val="24"/>
          <w:szCs w:val="24"/>
        </w:rPr>
        <w:t>Сам термин «языковая личность» предстает в качестве многоаспектной категории. В связи с возрастающим интересом многих лингвистов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1F8">
        <w:rPr>
          <w:rFonts w:ascii="Times New Roman" w:hAnsi="Times New Roman" w:cs="Times New Roman"/>
          <w:sz w:val="24"/>
          <w:szCs w:val="24"/>
        </w:rPr>
        <w:t>человеку говорящему во всех его модусах и отношениях конец XX века ознаменовался появлением нового направления в антропологической лингвистике, получившем название лингвоперсонологии (парадигма лингвистики, предметом исследования которой выступает личность в коммуникации). Несмотря на то, что термин «линвоперсонология» был введен В.П. Нерознаком в 1996 г. [Нерознак, 1996], основателем данного направления по праву считается Ю.Н. Караулов, который в своей книге «Русский язык и языковая личность» акцентировал внимание на проблемах языкового сознания и коммуникативного поведения «чело-века говорящего» [Караулов, 1987] и развил идеи, высказанные в работах В.В. Виноградова, разработавшего на материале художественной литературы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1F8">
        <w:rPr>
          <w:rFonts w:ascii="Times New Roman" w:hAnsi="Times New Roman" w:cs="Times New Roman"/>
          <w:sz w:val="24"/>
          <w:szCs w:val="24"/>
        </w:rPr>
        <w:t>пути описания языковой личности героя и языковой личности автора [Виноградов, 1930; 1947].</w:t>
      </w:r>
    </w:p>
    <w:p w14:paraId="5A2EA58A" w14:textId="77777777" w:rsidR="009244AD" w:rsidRPr="00C701F8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1F8">
        <w:rPr>
          <w:rFonts w:ascii="Times New Roman" w:hAnsi="Times New Roman" w:cs="Times New Roman"/>
          <w:sz w:val="24"/>
          <w:szCs w:val="24"/>
        </w:rPr>
        <w:t>При этом важно, что Ю.Н. Караулов подчеркивал национальную составляющую в структуре языковой личности.</w:t>
      </w:r>
    </w:p>
    <w:p w14:paraId="4A918DA7" w14:textId="77777777" w:rsidR="009244AD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1F8">
        <w:rPr>
          <w:rFonts w:ascii="Times New Roman" w:hAnsi="Times New Roman" w:cs="Times New Roman"/>
          <w:sz w:val="24"/>
          <w:szCs w:val="24"/>
        </w:rPr>
        <w:t>Введенный в отечественную лингвистику и прочно укоренившийся в научном дискурсе благодаря Ю.Н. Караулову, термин «языковая личность» уточняется и дополняется в многочисленных работах отечественных лингвистов. В.И. Карасик определяет языковую личность как обобщённый образ носителя культурно-языковых и коммуникативно-деятельных ценностей, знаний, установок и поведенческих реакций [Карасик, 1992, с. 46].</w:t>
      </w:r>
    </w:p>
    <w:p w14:paraId="4CF4166F" w14:textId="77777777" w:rsidR="009244AD" w:rsidRPr="00C701F8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1F8">
        <w:rPr>
          <w:rFonts w:ascii="Times New Roman" w:hAnsi="Times New Roman" w:cs="Times New Roman"/>
          <w:sz w:val="24"/>
          <w:szCs w:val="24"/>
        </w:rPr>
        <w:t>Индивид, субъект, производящий речевые поступки, создающий и воспринимающий произведения речи, другими словами, человек, включенный в коммуникацию, воплощен в нескольких «личностных» ипостасях. Например, А.В. Пузырев предлагает различать «личность мыслительную (точнее мыслящую), личность языковую (точнее – владеющую определенным языком), личность речевую (говорящую) и личность коммуникативную (точнее – коммунициирующую)» [Пузырев, 2002, c. 25], где три последние отражают лингвист</w:t>
      </w:r>
      <w:r>
        <w:rPr>
          <w:rFonts w:ascii="Times New Roman" w:hAnsi="Times New Roman" w:cs="Times New Roman"/>
          <w:sz w:val="24"/>
          <w:szCs w:val="24"/>
        </w:rPr>
        <w:t>ич</w:t>
      </w:r>
      <w:r w:rsidRPr="00C701F8">
        <w:rPr>
          <w:rFonts w:ascii="Times New Roman" w:hAnsi="Times New Roman" w:cs="Times New Roman"/>
          <w:sz w:val="24"/>
          <w:szCs w:val="24"/>
        </w:rPr>
        <w:t>еский аспект рассмотрения личности.</w:t>
      </w:r>
    </w:p>
    <w:p w14:paraId="4B0D8733" w14:textId="77777777" w:rsidR="009244AD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1F8">
        <w:rPr>
          <w:rFonts w:ascii="Times New Roman" w:hAnsi="Times New Roman" w:cs="Times New Roman"/>
          <w:sz w:val="24"/>
          <w:szCs w:val="24"/>
        </w:rPr>
        <w:t>В.В. Красных также дифференцирует несколько личностных феноменов, в частности, выделяются говорящий человек (личность, одним из видов деятельности которой является речевая деятельность, охватывающая как процесс порождения, так и процесс восприятия речевых произведений), языковая личность (личность, проявляющая себя в речевой деятельности, обладающая определенной совокупностью знаний и представлений), речевая личность (реализующая себя в коммуникации и осуществляющая ту или иную стратегию и так-тику общения), и, наконец, коммуникативная личность, под которой ученый понимает «конкретного участника конкретного коммуникативного акта, реально действующего в реальной ситуации» [Красных, 2001, c. 151; 2003, c. 51].</w:t>
      </w:r>
    </w:p>
    <w:p w14:paraId="6108986D" w14:textId="77777777" w:rsidR="009244AD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1F8">
        <w:rPr>
          <w:rFonts w:ascii="Times New Roman" w:hAnsi="Times New Roman" w:cs="Times New Roman"/>
          <w:sz w:val="24"/>
          <w:szCs w:val="24"/>
        </w:rPr>
        <w:t>С точки зрения лингвоперсонологии, личность определяется как «относительно устойчивая совокупность психологических свойств, которая формируется в результате включения индивида в пространство межиндивидуальных связей. Это целостное многоуровневое и многогранное семиотическое образование, которое представляет собой модель, отражающую и выражающую систему культурно-психологических характеристик человека» [Седов, 2008, c. 12].</w:t>
      </w:r>
    </w:p>
    <w:p w14:paraId="21CC72D4" w14:textId="77777777" w:rsidR="009244AD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1F8">
        <w:rPr>
          <w:rFonts w:ascii="Times New Roman" w:hAnsi="Times New Roman" w:cs="Times New Roman"/>
          <w:sz w:val="24"/>
          <w:szCs w:val="24"/>
        </w:rPr>
        <w:t>Лингвистическая персонология в последние годы активно развивает новое направление – теорию лингвокультурных типажей, изучающую типизируемые личности как стабильных, узнаваемых представителей определенной социальной, профессиональной, этнокультурной группы.</w:t>
      </w:r>
    </w:p>
    <w:p w14:paraId="3B5DF1B4" w14:textId="77777777" w:rsidR="009244AD" w:rsidRDefault="009244AD" w:rsidP="00924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Существуют различные классификации лингвокультурных типажей:</w:t>
      </w:r>
    </w:p>
    <w:p w14:paraId="1E0E5332" w14:textId="77777777" w:rsidR="009244AD" w:rsidRDefault="009244AD" w:rsidP="009244AD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1F8">
        <w:rPr>
          <w:rFonts w:ascii="Times New Roman" w:hAnsi="Times New Roman" w:cs="Times New Roman"/>
          <w:sz w:val="24"/>
          <w:szCs w:val="24"/>
        </w:rPr>
        <w:t>реальные и фикциональные</w:t>
      </w:r>
      <w:r>
        <w:rPr>
          <w:rFonts w:ascii="Times New Roman" w:hAnsi="Times New Roman" w:cs="Times New Roman"/>
          <w:sz w:val="24"/>
          <w:szCs w:val="24"/>
        </w:rPr>
        <w:t>. Реальные в свою очередь делятся на исторические типажи и типажи современной лингвокультуры.</w:t>
      </w:r>
    </w:p>
    <w:p w14:paraId="1DECC990" w14:textId="2BAA2B19" w:rsidR="009244AD" w:rsidRPr="00C857D1" w:rsidRDefault="009244AD" w:rsidP="00C857D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социокультурные типажи – стереотипные образы представителей профессий (телевизионный ведущий, американский адвокат и др.). Основанием для выделения этих типажей могут служить социально релевантные признаки – способы организации досуга (футбольный фанат, коллекционер), отношение к обязанностям (разгильдяй).</w:t>
      </w:r>
    </w:p>
    <w:sectPr w:rsidR="009244AD" w:rsidRPr="00C857D1" w:rsidSect="00C857D1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85303"/>
    <w:multiLevelType w:val="hybridMultilevel"/>
    <w:tmpl w:val="63BCBAB2"/>
    <w:lvl w:ilvl="0" w:tplc="DEAE42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1375ED"/>
    <w:multiLevelType w:val="hybridMultilevel"/>
    <w:tmpl w:val="FDFA15AC"/>
    <w:lvl w:ilvl="0" w:tplc="D43CAB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DBC40E1"/>
    <w:multiLevelType w:val="hybridMultilevel"/>
    <w:tmpl w:val="FB741E4C"/>
    <w:lvl w:ilvl="0" w:tplc="13E21C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04824"/>
    <w:multiLevelType w:val="hybridMultilevel"/>
    <w:tmpl w:val="5A5CF580"/>
    <w:lvl w:ilvl="0" w:tplc="2E6417E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357731"/>
    <w:multiLevelType w:val="hybridMultilevel"/>
    <w:tmpl w:val="4F389F50"/>
    <w:lvl w:ilvl="0" w:tplc="D43CAB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9250CE"/>
    <w:multiLevelType w:val="hybridMultilevel"/>
    <w:tmpl w:val="7A28DFFC"/>
    <w:lvl w:ilvl="0" w:tplc="D43CAB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9962251">
    <w:abstractNumId w:val="3"/>
  </w:num>
  <w:num w:numId="2" w16cid:durableId="1727144240">
    <w:abstractNumId w:val="5"/>
  </w:num>
  <w:num w:numId="3" w16cid:durableId="1049232256">
    <w:abstractNumId w:val="4"/>
  </w:num>
  <w:num w:numId="4" w16cid:durableId="292709706">
    <w:abstractNumId w:val="2"/>
  </w:num>
  <w:num w:numId="5" w16cid:durableId="882448718">
    <w:abstractNumId w:val="0"/>
  </w:num>
  <w:num w:numId="6" w16cid:durableId="42024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3AE"/>
    <w:rsid w:val="00055C24"/>
    <w:rsid w:val="00055E19"/>
    <w:rsid w:val="0006293F"/>
    <w:rsid w:val="00071A07"/>
    <w:rsid w:val="000973A4"/>
    <w:rsid w:val="000C688F"/>
    <w:rsid w:val="000F70BF"/>
    <w:rsid w:val="00123574"/>
    <w:rsid w:val="00136A33"/>
    <w:rsid w:val="0014658A"/>
    <w:rsid w:val="00174190"/>
    <w:rsid w:val="0017514F"/>
    <w:rsid w:val="001813B9"/>
    <w:rsid w:val="001969DA"/>
    <w:rsid w:val="001B5E3B"/>
    <w:rsid w:val="001D5D0A"/>
    <w:rsid w:val="00211034"/>
    <w:rsid w:val="002928E5"/>
    <w:rsid w:val="002C22C2"/>
    <w:rsid w:val="002D7A00"/>
    <w:rsid w:val="00361523"/>
    <w:rsid w:val="0039641E"/>
    <w:rsid w:val="003D2497"/>
    <w:rsid w:val="003F7D6F"/>
    <w:rsid w:val="00432A2A"/>
    <w:rsid w:val="00442392"/>
    <w:rsid w:val="0046099C"/>
    <w:rsid w:val="00486589"/>
    <w:rsid w:val="004F55C9"/>
    <w:rsid w:val="005123AE"/>
    <w:rsid w:val="0053532F"/>
    <w:rsid w:val="00574B7D"/>
    <w:rsid w:val="005B0847"/>
    <w:rsid w:val="00614836"/>
    <w:rsid w:val="00626084"/>
    <w:rsid w:val="00634F1F"/>
    <w:rsid w:val="00651273"/>
    <w:rsid w:val="00660BBF"/>
    <w:rsid w:val="006B3A15"/>
    <w:rsid w:val="006C57A5"/>
    <w:rsid w:val="006D3F1F"/>
    <w:rsid w:val="006D6DB9"/>
    <w:rsid w:val="0070472B"/>
    <w:rsid w:val="00704BFB"/>
    <w:rsid w:val="00715703"/>
    <w:rsid w:val="00784F9A"/>
    <w:rsid w:val="00797BB8"/>
    <w:rsid w:val="00846232"/>
    <w:rsid w:val="00863A9E"/>
    <w:rsid w:val="00867360"/>
    <w:rsid w:val="00887D5E"/>
    <w:rsid w:val="008A26B0"/>
    <w:rsid w:val="008A5A4E"/>
    <w:rsid w:val="00905077"/>
    <w:rsid w:val="009177A1"/>
    <w:rsid w:val="009216B4"/>
    <w:rsid w:val="009244AD"/>
    <w:rsid w:val="00932808"/>
    <w:rsid w:val="009B6145"/>
    <w:rsid w:val="00A07685"/>
    <w:rsid w:val="00A308EC"/>
    <w:rsid w:val="00A55B70"/>
    <w:rsid w:val="00B346EC"/>
    <w:rsid w:val="00B41B88"/>
    <w:rsid w:val="00B6767F"/>
    <w:rsid w:val="00B8420E"/>
    <w:rsid w:val="00BB1C65"/>
    <w:rsid w:val="00BB733A"/>
    <w:rsid w:val="00BE24E7"/>
    <w:rsid w:val="00C442A8"/>
    <w:rsid w:val="00C857D1"/>
    <w:rsid w:val="00CA3678"/>
    <w:rsid w:val="00CC775D"/>
    <w:rsid w:val="00D06065"/>
    <w:rsid w:val="00D12987"/>
    <w:rsid w:val="00D15E50"/>
    <w:rsid w:val="00D32DEB"/>
    <w:rsid w:val="00D52D70"/>
    <w:rsid w:val="00E0103C"/>
    <w:rsid w:val="00E051A6"/>
    <w:rsid w:val="00E064DD"/>
    <w:rsid w:val="00E721DC"/>
    <w:rsid w:val="00E731A5"/>
    <w:rsid w:val="00EA00AA"/>
    <w:rsid w:val="00EB6666"/>
    <w:rsid w:val="00EF0DE1"/>
    <w:rsid w:val="00EF5400"/>
    <w:rsid w:val="00F62E33"/>
    <w:rsid w:val="00F968C7"/>
    <w:rsid w:val="00FA6062"/>
    <w:rsid w:val="00FC2F02"/>
    <w:rsid w:val="00FC2FA3"/>
    <w:rsid w:val="00FC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7A44"/>
  <w15:chartTrackingRefBased/>
  <w15:docId w15:val="{FCDBDB41-53C7-4B71-B4FD-7D2DB385B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4D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11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3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1924</TotalTime>
  <Pages>5</Pages>
  <Words>2219</Words>
  <Characters>12650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Коробкина</dc:creator>
  <cp:keywords/>
  <dc:description/>
  <cp:lastModifiedBy>Наталья Коробкина</cp:lastModifiedBy>
  <cp:revision>92</cp:revision>
  <dcterms:created xsi:type="dcterms:W3CDTF">2023-11-01T08:37:00Z</dcterms:created>
  <dcterms:modified xsi:type="dcterms:W3CDTF">2025-01-28T07:48:00Z</dcterms:modified>
</cp:coreProperties>
</file>