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49B9" w:rsidRPr="00A949B9" w:rsidRDefault="00A949B9" w:rsidP="00A949B9">
      <w:pPr>
        <w:suppressAutoHyphens/>
        <w:spacing w:after="0" w:line="240" w:lineRule="auto"/>
        <w:ind w:firstLine="720"/>
        <w:jc w:val="both"/>
        <w:rPr>
          <w:rFonts w:ascii="Times New Roman" w:eastAsia="Times New Roman" w:hAnsi="Times New Roman" w:cs="Times New Roman"/>
          <w:i/>
          <w:sz w:val="28"/>
          <w:szCs w:val="28"/>
          <w:lang w:eastAsia="zh-CN"/>
        </w:rPr>
      </w:pPr>
      <w:r w:rsidRPr="00A949B9">
        <w:rPr>
          <w:rFonts w:ascii="Times New Roman" w:eastAsia="Times New Roman" w:hAnsi="Times New Roman" w:cs="Times New Roman"/>
          <w:i/>
          <w:sz w:val="28"/>
          <w:szCs w:val="28"/>
          <w:lang w:eastAsia="zh-CN"/>
        </w:rPr>
        <w:t>Задание 5.2. Определите цель, задачу и тезис в речи Я.А. Коменского</w:t>
      </w:r>
      <w:r w:rsidRPr="00A949B9">
        <w:rPr>
          <w:rFonts w:ascii="Times New Roman" w:eastAsia="Times New Roman" w:hAnsi="Times New Roman" w:cs="Times New Roman"/>
          <w:i/>
          <w:sz w:val="28"/>
          <w:szCs w:val="28"/>
          <w:vertAlign w:val="superscript"/>
          <w:lang w:eastAsia="zh-CN"/>
        </w:rPr>
        <w:footnoteReference w:id="1"/>
      </w:r>
      <w:r w:rsidRPr="00A949B9">
        <w:rPr>
          <w:rFonts w:ascii="Times New Roman" w:eastAsia="Times New Roman" w:hAnsi="Times New Roman" w:cs="Times New Roman"/>
          <w:i/>
          <w:sz w:val="28"/>
          <w:szCs w:val="28"/>
          <w:lang w:eastAsia="zh-CN"/>
        </w:rPr>
        <w:t>.  Покажите взаимосвязь данных риторических действий.</w:t>
      </w:r>
    </w:p>
    <w:p w:rsidR="00A949B9" w:rsidRPr="00A949B9" w:rsidRDefault="00A949B9" w:rsidP="00A949B9">
      <w:pPr>
        <w:suppressAutoHyphens/>
        <w:spacing w:after="0" w:line="240" w:lineRule="auto"/>
        <w:ind w:firstLine="720"/>
        <w:jc w:val="both"/>
        <w:rPr>
          <w:rFonts w:ascii="Times New Roman" w:eastAsia="Times New Roman" w:hAnsi="Times New Roman" w:cs="Times New Roman"/>
          <w:sz w:val="28"/>
          <w:szCs w:val="28"/>
          <w:lang w:eastAsia="zh-CN"/>
        </w:rPr>
      </w:pPr>
    </w:p>
    <w:p w:rsidR="00A949B9" w:rsidRPr="00A949B9" w:rsidRDefault="00A949B9" w:rsidP="00A949B9">
      <w:pPr>
        <w:suppressAutoHyphens/>
        <w:spacing w:after="0" w:line="240" w:lineRule="auto"/>
        <w:ind w:firstLine="720"/>
        <w:jc w:val="both"/>
        <w:rPr>
          <w:rFonts w:ascii="Times New Roman" w:eastAsia="Times New Roman" w:hAnsi="Times New Roman" w:cs="Times New Roman"/>
          <w:sz w:val="28"/>
          <w:szCs w:val="28"/>
          <w:lang w:eastAsia="zh-CN"/>
        </w:rPr>
      </w:pPr>
      <w:r w:rsidRPr="00A949B9">
        <w:rPr>
          <w:rFonts w:ascii="Times New Roman" w:eastAsia="Times New Roman" w:hAnsi="Times New Roman" w:cs="Times New Roman"/>
          <w:sz w:val="28"/>
          <w:szCs w:val="28"/>
          <w:lang w:eastAsia="zh-CN"/>
        </w:rPr>
        <w:t>Человеку, если он должен стать человеком, необходимо получить образование. Вот что следует сказать о том, что образование необходимо всем. Если бы мы теперь обозрели различные качества людей, то мы нашли бы то же самое. Ведь кто усомнился бы в том, что воспитание необходимо людям тупым, чтобы освободить их от природной тупости? Но поистине гораздо более нуждаются в воспитании люди даровитые, так как деятельный ум, не будучи занят чем-нибудь полезным, займется бесполезным, пустым и пагубным. Чем плодороднее поле, тем обильнее оно производит терновник и чертополох. Так и выдающийся ум полон пустыми мечтами, если его не засеять семенами мудрости и добродетелей. Как действующая мельница, если в нее не подсыпать зерна, т.е. материала для перемалывания, стирает сама себя и, отрывая от жерновов куски и даже повреждая и разрывая отдельные части, бесполезно с шумом и треском пылит, так и подвижной ум, лишенный серьезной работы, будет вообще наполнятся ничтожным, пустым и вредным содержанием и станет причиной своей собственной гибели. Чем являются богатые без мудрости, как не откормленными отрубями свиньями? Чем оказываются бедные без разумения вещей, если не ослами, осужденными носить тяжести? Что такое красивый невежда, если не разукрашенный перьями попугай, или, как сказал кто-то, золотые ножны, в которые вложен свинцовый меч? Что касается тех, кто когда-либо должен управлять другими, – царей, князей, магистров, ученых, – то им прежде всего необходимо проникнуться мудростью, так же как проводнику, нужно иметь глаза, переводчику – язык, трубе – звук, мечу – острие. Равным образом нужно просвещать и подчиненных, чтобы они умели повиноваться разумным правилам не по принуждению, не по ослиной покорности, а добровольно, из любви к порядку. Ведь разумным творением нужно управлять не с помощью криков, тюрьмы, палок, но опираясь на разум. Если это происходит иначе, то бесчестие подчиненных падает и на бога, который одинаково вложил свой образ и в них, и человеческие дела будут полны насилия и беспорядками, как это и есть теперь. Итак, пусть будет установлено: всем рожденным людям, безусловно необходимо воспитание для того, чтобы они были людьми, а не дикими животными, не бессмысленными зверями, не неподвижными чурбанами. Отсюда следует и то, каждый настолько превосходит других, насколько он более упражняется. Итак, эту главу мы закончим словами Премудрого: «Презирающий мудрость и наставление несчастен, и суетна надежда его (именно достигнуть цели), и труды его бесплодны, и дела его бесполезны».</w:t>
      </w:r>
    </w:p>
    <w:p w:rsidR="00A949B9" w:rsidRPr="00A949B9" w:rsidRDefault="00A949B9" w:rsidP="00A949B9">
      <w:pPr>
        <w:suppressAutoHyphens/>
        <w:spacing w:after="0" w:line="240" w:lineRule="auto"/>
        <w:ind w:firstLine="720"/>
        <w:rPr>
          <w:rFonts w:ascii="Times New Roman" w:eastAsia="Times New Roman" w:hAnsi="Times New Roman" w:cs="Times New Roman"/>
          <w:i/>
          <w:iCs/>
          <w:sz w:val="28"/>
          <w:szCs w:val="28"/>
          <w:lang w:eastAsia="zh-CN"/>
        </w:rPr>
      </w:pPr>
    </w:p>
    <w:p w:rsidR="00F0214E" w:rsidRDefault="00F0214E" w:rsidP="00F119EB">
      <w:pPr>
        <w:autoSpaceDE w:val="0"/>
        <w:autoSpaceDN w:val="0"/>
        <w:adjustRightInd w:val="0"/>
        <w:spacing w:after="0" w:line="276" w:lineRule="auto"/>
        <w:jc w:val="both"/>
        <w:rPr>
          <w:rFonts w:ascii="Times New Roman" w:hAnsi="Times New Roman" w:cs="Times New Roman"/>
          <w:b/>
          <w:bCs/>
          <w:sz w:val="28"/>
          <w:szCs w:val="28"/>
        </w:rPr>
      </w:pP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i/>
          <w:sz w:val="28"/>
          <w:szCs w:val="28"/>
        </w:rPr>
        <w:lastRenderedPageBreak/>
        <w:t>Задание 5.5. Составьте небольшую речь-мнение (микрожанр «реплика») на одну из следующих тем:</w:t>
      </w:r>
    </w:p>
    <w:p w:rsidR="00A949B9" w:rsidRDefault="00A949B9" w:rsidP="00A949B9">
      <w:pPr>
        <w:spacing w:after="0" w:line="240" w:lineRule="auto"/>
        <w:ind w:firstLine="720"/>
        <w:jc w:val="both"/>
        <w:rPr>
          <w:rFonts w:ascii="Times New Roman" w:eastAsia="Calibri" w:hAnsi="Times New Roman" w:cs="Times New Roman"/>
          <w:sz w:val="28"/>
          <w:szCs w:val="28"/>
        </w:rPr>
      </w:pP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Нужна ли школьная форма.</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В какую смену лучше учиться: во вторую или в первую.</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Мешает ли работа учебе.</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Нужна ли свободная посещаемость занятий.</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ЕГЭ: за и против.</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Зависит ли наше будущее от нашей учебы.</w:t>
      </w:r>
    </w:p>
    <w:p w:rsidR="00A949B9" w:rsidRPr="00A949B9" w:rsidRDefault="00A949B9" w:rsidP="00A949B9">
      <w:pPr>
        <w:spacing w:after="0" w:line="240" w:lineRule="auto"/>
        <w:ind w:firstLine="720"/>
        <w:jc w:val="both"/>
        <w:rPr>
          <w:rFonts w:ascii="Times New Roman" w:eastAsia="Calibri" w:hAnsi="Times New Roman" w:cs="Times New Roman"/>
          <w:i/>
          <w:sz w:val="28"/>
          <w:szCs w:val="28"/>
        </w:rPr>
      </w:pPr>
      <w:r w:rsidRPr="00A949B9">
        <w:rPr>
          <w:rFonts w:ascii="Times New Roman" w:eastAsia="Calibri" w:hAnsi="Times New Roman" w:cs="Times New Roman"/>
          <w:sz w:val="28"/>
          <w:szCs w:val="28"/>
        </w:rPr>
        <w:t>Официальный брак или гражданский.</w:t>
      </w:r>
    </w:p>
    <w:p w:rsidR="00A949B9" w:rsidRDefault="00A949B9" w:rsidP="00A949B9">
      <w:pPr>
        <w:suppressAutoHyphens/>
        <w:spacing w:after="0" w:line="240" w:lineRule="auto"/>
        <w:ind w:firstLine="720"/>
        <w:jc w:val="both"/>
        <w:rPr>
          <w:rFonts w:ascii="Times New Roman" w:eastAsia="Times New Roman" w:hAnsi="Times New Roman" w:cs="Times New Roman"/>
          <w:i/>
          <w:sz w:val="28"/>
          <w:szCs w:val="28"/>
          <w:lang w:eastAsia="zh-CN"/>
        </w:rPr>
      </w:pPr>
    </w:p>
    <w:p w:rsidR="00A949B9" w:rsidRPr="00A949B9" w:rsidRDefault="00A949B9" w:rsidP="00A949B9">
      <w:pPr>
        <w:suppressAutoHyphens/>
        <w:spacing w:after="0" w:line="240" w:lineRule="auto"/>
        <w:ind w:firstLine="720"/>
        <w:jc w:val="both"/>
        <w:rPr>
          <w:rFonts w:ascii="Times New Roman" w:eastAsia="Times New Roman" w:hAnsi="Times New Roman" w:cs="Times New Roman"/>
          <w:i/>
          <w:sz w:val="28"/>
          <w:szCs w:val="28"/>
          <w:lang w:eastAsia="zh-CN"/>
        </w:rPr>
      </w:pPr>
      <w:r w:rsidRPr="00A949B9">
        <w:rPr>
          <w:rFonts w:ascii="Times New Roman" w:eastAsia="Times New Roman" w:hAnsi="Times New Roman" w:cs="Times New Roman"/>
          <w:i/>
          <w:sz w:val="28"/>
          <w:szCs w:val="28"/>
          <w:lang w:eastAsia="zh-CN"/>
        </w:rPr>
        <w:t>Сформулируйте и запишите тезис своей речи. Выступите с речью перед сокурсниками, предложив им записать главную мысль вашего выступления. После выступления сравните ваши записи, проанализируйте совпадения и несовпадения.</w:t>
      </w:r>
    </w:p>
    <w:p w:rsidR="00A949B9" w:rsidRDefault="00A949B9" w:rsidP="00A949B9">
      <w:pPr>
        <w:spacing w:after="0" w:line="240" w:lineRule="auto"/>
        <w:ind w:firstLine="709"/>
        <w:jc w:val="center"/>
        <w:rPr>
          <w:rFonts w:ascii="Times New Roman" w:eastAsia="Calibri" w:hAnsi="Times New Roman" w:cs="Times New Roman"/>
          <w:b/>
          <w:sz w:val="28"/>
          <w:szCs w:val="28"/>
        </w:rPr>
      </w:pPr>
    </w:p>
    <w:p w:rsidR="00A949B9" w:rsidRPr="00A949B9" w:rsidRDefault="00A949B9" w:rsidP="00A949B9">
      <w:pPr>
        <w:spacing w:after="0" w:line="240" w:lineRule="auto"/>
        <w:ind w:firstLine="709"/>
        <w:jc w:val="center"/>
        <w:rPr>
          <w:rFonts w:ascii="Times New Roman" w:eastAsia="Calibri" w:hAnsi="Times New Roman" w:cs="Times New Roman"/>
          <w:b/>
          <w:sz w:val="28"/>
          <w:szCs w:val="28"/>
        </w:rPr>
      </w:pPr>
      <w:bookmarkStart w:id="0" w:name="_GoBack"/>
      <w:bookmarkEnd w:id="0"/>
      <w:r w:rsidRPr="00A949B9">
        <w:rPr>
          <w:rFonts w:ascii="Times New Roman" w:eastAsia="Calibri" w:hAnsi="Times New Roman" w:cs="Times New Roman"/>
          <w:b/>
          <w:sz w:val="28"/>
          <w:szCs w:val="28"/>
        </w:rPr>
        <w:t>Тема 6.</w:t>
      </w:r>
    </w:p>
    <w:p w:rsidR="00A949B9" w:rsidRPr="00A949B9" w:rsidRDefault="00A949B9" w:rsidP="00A949B9">
      <w:pPr>
        <w:spacing w:after="0" w:line="240" w:lineRule="auto"/>
        <w:ind w:firstLine="709"/>
        <w:jc w:val="center"/>
        <w:rPr>
          <w:rFonts w:ascii="Times New Roman" w:eastAsia="Calibri" w:hAnsi="Times New Roman" w:cs="Times New Roman"/>
          <w:b/>
          <w:sz w:val="28"/>
          <w:szCs w:val="28"/>
        </w:rPr>
      </w:pPr>
      <w:r w:rsidRPr="00A949B9">
        <w:rPr>
          <w:rFonts w:ascii="Times New Roman" w:eastAsia="Calibri" w:hAnsi="Times New Roman" w:cs="Times New Roman"/>
          <w:b/>
          <w:sz w:val="28"/>
          <w:szCs w:val="28"/>
        </w:rPr>
        <w:t>Деление тезиса</w:t>
      </w:r>
    </w:p>
    <w:p w:rsidR="00A949B9" w:rsidRPr="00A949B9" w:rsidRDefault="00A949B9" w:rsidP="00A949B9">
      <w:pPr>
        <w:spacing w:after="0" w:line="240" w:lineRule="auto"/>
        <w:ind w:firstLine="709"/>
        <w:jc w:val="center"/>
        <w:rPr>
          <w:rFonts w:ascii="Times New Roman" w:eastAsia="Calibri" w:hAnsi="Times New Roman" w:cs="Times New Roman"/>
          <w:b/>
          <w:sz w:val="28"/>
          <w:szCs w:val="28"/>
        </w:rPr>
      </w:pP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 xml:space="preserve">Когда тезис речи определен, ясно, что именно скажет выступающий. Если речь совсем маленькая по объему, этим можно и ограничиться. Однако если речь не сводится к простой реплике, и в ней предполагается раскрыть несколько взаимосвязанных мыслей, то необходимо еще одно действие, которое называется </w:t>
      </w:r>
      <w:r w:rsidRPr="00A949B9">
        <w:rPr>
          <w:rFonts w:ascii="Times New Roman" w:eastAsia="Calibri" w:hAnsi="Times New Roman" w:cs="Times New Roman"/>
          <w:b/>
          <w:i/>
          <w:sz w:val="28"/>
          <w:szCs w:val="28"/>
        </w:rPr>
        <w:t>делением тезиса</w:t>
      </w:r>
      <w:r w:rsidRPr="00A949B9">
        <w:rPr>
          <w:rFonts w:ascii="Times New Roman" w:eastAsia="Calibri" w:hAnsi="Times New Roman" w:cs="Times New Roman"/>
          <w:sz w:val="28"/>
          <w:szCs w:val="28"/>
        </w:rPr>
        <w:t xml:space="preserve"> на смысловые части. Эта работа позволяет выявить взаимосвязь и соотношение идей, придать речи стройную форму [Подробно см. Анисимова, Гимпельсон, 1998, Ч. 1, с. 63-68]. </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 xml:space="preserve">Как же добиться того, чтобы сочинение не распадалось на части, а все мысли находились в логической взаимосвязи? Для этого на этапе замысливания речи необходимо произвести деление тезиса на составляющие части. Логическое деление понятия всегда совершается одним способом, в соответствии с признаком, положенным в основание деления. Так деревья делятся на хвойные и лиственные; субъекты Федерации – на республики, края и области; пассажирский транспорт </w:t>
      </w:r>
      <w:r w:rsidRPr="00A949B9">
        <w:rPr>
          <w:rFonts w:ascii="Times New Roman" w:eastAsia="Times New Roman" w:hAnsi="Times New Roman" w:cs="Times New Roman"/>
          <w:sz w:val="28"/>
          <w:szCs w:val="28"/>
          <w:lang w:eastAsia="zh-CN"/>
        </w:rPr>
        <w:t>–</w:t>
      </w:r>
      <w:r w:rsidRPr="00A949B9">
        <w:rPr>
          <w:rFonts w:ascii="Times New Roman" w:eastAsia="Calibri" w:hAnsi="Times New Roman" w:cs="Times New Roman"/>
          <w:sz w:val="28"/>
          <w:szCs w:val="28"/>
        </w:rPr>
        <w:t xml:space="preserve"> на воздушный, железнодорожный, автомобильный и водный и т.д. Всякое другое деление этих понятий должно быть признано ошибочным. Что касается риторического деления, то оно может быть произведено многими способами, каждый из которых признается правильным.</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После того, как тезис сформулирован, задумываемся над вопросами:</w:t>
      </w:r>
      <w:r w:rsidRPr="00A949B9">
        <w:rPr>
          <w:rFonts w:ascii="Times New Roman" w:eastAsia="Calibri" w:hAnsi="Times New Roman" w:cs="Times New Roman"/>
          <w:i/>
          <w:sz w:val="28"/>
          <w:szCs w:val="28"/>
        </w:rPr>
        <w:t xml:space="preserve"> что дает нам право это утверждать? почему это так? что нужно сказать слушателям, чтобы они согласились с нашим утверждением?</w:t>
      </w:r>
      <w:r w:rsidRPr="00A949B9">
        <w:rPr>
          <w:rFonts w:ascii="Times New Roman" w:eastAsia="Calibri" w:hAnsi="Times New Roman" w:cs="Times New Roman"/>
          <w:sz w:val="28"/>
          <w:szCs w:val="28"/>
        </w:rPr>
        <w:t xml:space="preserve"> Каждое полученное таким образом суждение может быть в свою очередь подобным образом рассмотрено и разделено на более мелкие по значению суждения.</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 xml:space="preserve">Обычно деление тезиса может быть совершено несколькими способами. Например, в речи, обращенной к старшеклассникам и призывающей поступать именно в наш институт, будем утверждать, что он дает самое лучшее </w:t>
      </w:r>
      <w:r w:rsidRPr="00A949B9">
        <w:rPr>
          <w:rFonts w:ascii="Times New Roman" w:eastAsia="Calibri" w:hAnsi="Times New Roman" w:cs="Times New Roman"/>
          <w:sz w:val="28"/>
          <w:szCs w:val="28"/>
        </w:rPr>
        <w:lastRenderedPageBreak/>
        <w:t xml:space="preserve">образование. Что позволяет нам так утверждать? 1) потому что в нем работают очень квалифицированные преподаватели; 2) потому что в обучении используются самые современные формы и технические средства. </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 xml:space="preserve">Понятно, что другой оратор в речи на эту же тему может высказать совсем другие мысли, </w:t>
      </w:r>
      <w:proofErr w:type="gramStart"/>
      <w:r w:rsidRPr="00A949B9">
        <w:rPr>
          <w:rFonts w:ascii="Times New Roman" w:eastAsia="Calibri" w:hAnsi="Times New Roman" w:cs="Times New Roman"/>
          <w:sz w:val="28"/>
          <w:szCs w:val="28"/>
        </w:rPr>
        <w:t>например</w:t>
      </w:r>
      <w:proofErr w:type="gramEnd"/>
      <w:r w:rsidRPr="00A949B9">
        <w:rPr>
          <w:rFonts w:ascii="Times New Roman" w:eastAsia="Calibri" w:hAnsi="Times New Roman" w:cs="Times New Roman"/>
          <w:sz w:val="28"/>
          <w:szCs w:val="28"/>
        </w:rPr>
        <w:t xml:space="preserve">: 1) потому что получаемые здесь профессии наиболее востребованы общественной практикой; 2) потому что выпускники института получают работу в самых престижных учреждениях. </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Третий оратор, возможно, представит совершенно иной взгляд на эту проблему. Однако в результате этой процедуры должны получиться содержательные блоки тезиса, которые дают нам возможность утверждать, что тема раскрыта полностью, и у слушателей не осталось сомнений или неясных мест.</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Сколько частей необходимо иметь в речи, чтобы можно было утверждать, что тезис полностью раскрыт? Это в большой степени зависит от ситуации и аудитории, но также и от характера самого тезиса. Обычно в эпидейктических речах количество частей тезиса задается желанием оратора и ситуацией и может варьироваться в весьма широких пределах. Например, в юбилейной речи можно говорить о любой (одной или нескольких) сторонах деятельности юбиляра, причем это могут быть как очевидные для всех аспекты, так и самые оригинальные и неожиданные. В убеждающих и призывающих речах, конечно, тоже возможны различные варианты, однако здесь количество и состав подтезисов часто задается необходимостью воздействия на аудиторию.</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 xml:space="preserve">Подтезисы, полученные в результате деления тезиса, называются </w:t>
      </w:r>
      <w:r w:rsidRPr="00A949B9">
        <w:rPr>
          <w:rFonts w:ascii="Times New Roman" w:eastAsia="Calibri" w:hAnsi="Times New Roman" w:cs="Times New Roman"/>
          <w:i/>
          <w:sz w:val="28"/>
          <w:szCs w:val="28"/>
        </w:rPr>
        <w:t>подтезисами первого уровня</w:t>
      </w:r>
      <w:r w:rsidRPr="00A949B9">
        <w:rPr>
          <w:rFonts w:ascii="Times New Roman" w:eastAsia="Calibri" w:hAnsi="Times New Roman" w:cs="Times New Roman"/>
          <w:sz w:val="28"/>
          <w:szCs w:val="28"/>
        </w:rPr>
        <w:t xml:space="preserve">. Они в свою очередь могут быть подвергнуты делению, в результате чего получатся </w:t>
      </w:r>
      <w:r w:rsidRPr="00A949B9">
        <w:rPr>
          <w:rFonts w:ascii="Times New Roman" w:eastAsia="Calibri" w:hAnsi="Times New Roman" w:cs="Times New Roman"/>
          <w:i/>
          <w:sz w:val="28"/>
          <w:szCs w:val="28"/>
        </w:rPr>
        <w:t>подтезисы второго уровня</w:t>
      </w:r>
      <w:r w:rsidRPr="00A949B9">
        <w:rPr>
          <w:rFonts w:ascii="Times New Roman" w:eastAsia="Calibri" w:hAnsi="Times New Roman" w:cs="Times New Roman"/>
          <w:sz w:val="28"/>
          <w:szCs w:val="28"/>
        </w:rPr>
        <w:t xml:space="preserve"> и т.д., до тех пор, пока тезис не будет раскрыт полностью. Степень сложности </w:t>
      </w:r>
      <w:r w:rsidRPr="00A949B9">
        <w:rPr>
          <w:rFonts w:ascii="Times New Roman" w:eastAsia="Calibri" w:hAnsi="Times New Roman" w:cs="Times New Roman"/>
          <w:b/>
          <w:sz w:val="28"/>
          <w:szCs w:val="28"/>
        </w:rPr>
        <w:t xml:space="preserve">тезисного плана </w:t>
      </w:r>
      <w:r w:rsidRPr="00A949B9">
        <w:rPr>
          <w:rFonts w:ascii="Times New Roman" w:eastAsia="Calibri" w:hAnsi="Times New Roman" w:cs="Times New Roman"/>
          <w:sz w:val="28"/>
          <w:szCs w:val="28"/>
        </w:rPr>
        <w:t>в большой степени зависит от интеллектуального уровня аудитории: чем выше этот уровень, тем сложнее может быть тезисный план.</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Важно следить, чтобы каждая формулировка тезисного плана</w:t>
      </w:r>
      <w:r w:rsidRPr="00A949B9">
        <w:rPr>
          <w:rFonts w:ascii="Times New Roman" w:eastAsia="Calibri" w:hAnsi="Times New Roman" w:cs="Times New Roman"/>
          <w:b/>
          <w:sz w:val="28"/>
          <w:szCs w:val="28"/>
        </w:rPr>
        <w:t xml:space="preserve"> </w:t>
      </w:r>
      <w:r w:rsidRPr="00A949B9">
        <w:rPr>
          <w:rFonts w:ascii="Times New Roman" w:eastAsia="Calibri" w:hAnsi="Times New Roman" w:cs="Times New Roman"/>
          <w:sz w:val="28"/>
          <w:szCs w:val="28"/>
        </w:rPr>
        <w:t>была именно суждением, а не заголовком (назывным предложением) или вопросом. Тезисный план составляется для себя, а не для слушателей. Из названий отдельных пунктов должно быть в общих чертах понятно, что автор хочет здесь сказать, а из всего тезисного плана</w:t>
      </w:r>
      <w:r w:rsidRPr="00A949B9">
        <w:rPr>
          <w:rFonts w:ascii="Times New Roman" w:eastAsia="Calibri" w:hAnsi="Times New Roman" w:cs="Times New Roman"/>
          <w:b/>
          <w:sz w:val="28"/>
          <w:szCs w:val="28"/>
        </w:rPr>
        <w:t xml:space="preserve"> </w:t>
      </w:r>
      <w:r w:rsidRPr="00A949B9">
        <w:rPr>
          <w:rFonts w:ascii="Times New Roman" w:eastAsia="Calibri" w:hAnsi="Times New Roman" w:cs="Times New Roman"/>
          <w:sz w:val="28"/>
          <w:szCs w:val="28"/>
        </w:rPr>
        <w:t xml:space="preserve">– видно общее содержание речи. </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 xml:space="preserve">Все формулировки должны быть соразмерны, находиться в правильном соподчинении. </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 xml:space="preserve">Тезисный план речи важно отличать от композиции речи. Суть различий состоит в том, что на этапе деления тезиса самой речи еще нет, и оратор разрабатывает только смысловой каркас будущего выступления. Это задача стратегическая. А на этапе расположения уже имеются все текстовые части речи и необходимо определить последовательность их предъявления конкретной аудитории. Это задача тактическая. </w:t>
      </w:r>
    </w:p>
    <w:p w:rsidR="00A949B9" w:rsidRPr="00A949B9" w:rsidRDefault="00A949B9" w:rsidP="00A949B9">
      <w:pPr>
        <w:spacing w:after="0" w:line="240" w:lineRule="auto"/>
        <w:ind w:firstLine="720"/>
        <w:jc w:val="both"/>
        <w:rPr>
          <w:rFonts w:ascii="Times New Roman" w:eastAsia="Calibri" w:hAnsi="Times New Roman" w:cs="Times New Roman"/>
          <w:sz w:val="28"/>
          <w:szCs w:val="28"/>
        </w:rPr>
      </w:pPr>
      <w:r w:rsidRPr="00A949B9">
        <w:rPr>
          <w:rFonts w:ascii="Times New Roman" w:eastAsia="Calibri" w:hAnsi="Times New Roman" w:cs="Times New Roman"/>
          <w:sz w:val="28"/>
          <w:szCs w:val="28"/>
        </w:rPr>
        <w:t>Вполне может оказаться, что при одном и том же варианте деления тезиса композиция окажется совершенно разной, поскольку в зависимости от характера аудитории оратор захочет расположить части речи совершенно по-</w:t>
      </w:r>
      <w:r w:rsidRPr="00A949B9">
        <w:rPr>
          <w:rFonts w:ascii="Times New Roman" w:eastAsia="Calibri" w:hAnsi="Times New Roman" w:cs="Times New Roman"/>
          <w:sz w:val="28"/>
          <w:szCs w:val="28"/>
        </w:rPr>
        <w:lastRenderedPageBreak/>
        <w:t>разному, оставляя на конец выступления именно тот фрагмент, который покажется его слушателям наиболее сильным.</w:t>
      </w:r>
    </w:p>
    <w:p w:rsidR="00A949B9" w:rsidRPr="00A949B9" w:rsidRDefault="00A949B9" w:rsidP="00F119EB">
      <w:pPr>
        <w:autoSpaceDE w:val="0"/>
        <w:autoSpaceDN w:val="0"/>
        <w:adjustRightInd w:val="0"/>
        <w:spacing w:after="0" w:line="276" w:lineRule="auto"/>
        <w:jc w:val="both"/>
        <w:rPr>
          <w:rFonts w:ascii="Times New Roman" w:hAnsi="Times New Roman" w:cs="Times New Roman"/>
          <w:b/>
          <w:bCs/>
          <w:sz w:val="28"/>
          <w:szCs w:val="28"/>
        </w:rPr>
      </w:pPr>
    </w:p>
    <w:sectPr w:rsidR="00A949B9" w:rsidRPr="00A949B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544C" w:rsidRDefault="0091544C" w:rsidP="002A6A6F">
      <w:pPr>
        <w:spacing w:after="0" w:line="240" w:lineRule="auto"/>
      </w:pPr>
      <w:r>
        <w:separator/>
      </w:r>
    </w:p>
  </w:endnote>
  <w:endnote w:type="continuationSeparator" w:id="0">
    <w:p w:rsidR="0091544C" w:rsidRDefault="0091544C" w:rsidP="002A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544C" w:rsidRDefault="0091544C" w:rsidP="002A6A6F">
      <w:pPr>
        <w:spacing w:after="0" w:line="240" w:lineRule="auto"/>
      </w:pPr>
      <w:r>
        <w:separator/>
      </w:r>
    </w:p>
  </w:footnote>
  <w:footnote w:type="continuationSeparator" w:id="0">
    <w:p w:rsidR="0091544C" w:rsidRDefault="0091544C" w:rsidP="002A6A6F">
      <w:pPr>
        <w:spacing w:after="0" w:line="240" w:lineRule="auto"/>
      </w:pPr>
      <w:r>
        <w:continuationSeparator/>
      </w:r>
    </w:p>
  </w:footnote>
  <w:footnote w:id="1">
    <w:p w:rsidR="00A949B9" w:rsidRDefault="00A949B9" w:rsidP="00A949B9">
      <w:pPr>
        <w:pStyle w:val="a3"/>
        <w:jc w:val="both"/>
      </w:pPr>
      <w:r>
        <w:rPr>
          <w:rStyle w:val="a5"/>
        </w:rPr>
        <w:footnoteRef/>
      </w:r>
      <w:r>
        <w:t xml:space="preserve"> Коменский Ян Амос (1592-1670) – </w:t>
      </w:r>
      <w:r w:rsidRPr="006B7E05">
        <w:t>чешский педагог-гуманист, писатель, общественный деятель, основоположник научной педагогики, систематизатор и популяризатор классно-урочной системы.</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BF45CB"/>
    <w:multiLevelType w:val="hybridMultilevel"/>
    <w:tmpl w:val="DD5463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79DC3F84"/>
    <w:multiLevelType w:val="hybridMultilevel"/>
    <w:tmpl w:val="25C44C4E"/>
    <w:lvl w:ilvl="0" w:tplc="E4761DB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1C00"/>
    <w:rsid w:val="001F6599"/>
    <w:rsid w:val="002A6A6F"/>
    <w:rsid w:val="003E4023"/>
    <w:rsid w:val="008F13A0"/>
    <w:rsid w:val="0091544C"/>
    <w:rsid w:val="00A949B9"/>
    <w:rsid w:val="00B64B49"/>
    <w:rsid w:val="00D4313E"/>
    <w:rsid w:val="00E37F38"/>
    <w:rsid w:val="00EA1C00"/>
    <w:rsid w:val="00F0214E"/>
    <w:rsid w:val="00F119EB"/>
    <w:rsid w:val="00F13BAF"/>
    <w:rsid w:val="00F72A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1E25C6-016D-4E4A-A3A5-296172CB02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uiPriority w:val="99"/>
    <w:unhideWhenUsed/>
    <w:rsid w:val="002A6A6F"/>
    <w:pPr>
      <w:suppressAutoHyphens/>
      <w:spacing w:after="0" w:line="240" w:lineRule="auto"/>
    </w:pPr>
    <w:rPr>
      <w:rFonts w:ascii="Times New Roman" w:eastAsia="Times New Roman" w:hAnsi="Times New Roman" w:cs="Times New Roman"/>
      <w:sz w:val="20"/>
      <w:szCs w:val="20"/>
      <w:lang w:eastAsia="zh-CN"/>
    </w:rPr>
  </w:style>
  <w:style w:type="character" w:customStyle="1" w:styleId="a4">
    <w:name w:val="Текст сноски Знак"/>
    <w:basedOn w:val="a0"/>
    <w:link w:val="a3"/>
    <w:uiPriority w:val="99"/>
    <w:rsid w:val="002A6A6F"/>
    <w:rPr>
      <w:rFonts w:ascii="Times New Roman" w:eastAsia="Times New Roman" w:hAnsi="Times New Roman" w:cs="Times New Roman"/>
      <w:sz w:val="20"/>
      <w:szCs w:val="20"/>
      <w:lang w:eastAsia="zh-CN"/>
    </w:rPr>
  </w:style>
  <w:style w:type="character" w:styleId="a5">
    <w:name w:val="footnote reference"/>
    <w:basedOn w:val="a0"/>
    <w:uiPriority w:val="99"/>
    <w:semiHidden/>
    <w:unhideWhenUsed/>
    <w:rsid w:val="002A6A6F"/>
    <w:rPr>
      <w:vertAlign w:val="superscript"/>
    </w:rPr>
  </w:style>
  <w:style w:type="paragraph" w:styleId="a6">
    <w:name w:val="List Paragraph"/>
    <w:basedOn w:val="a"/>
    <w:uiPriority w:val="34"/>
    <w:qFormat/>
    <w:rsid w:val="00F72A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1189</Words>
  <Characters>6782</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7956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Сулейман</dc:creator>
  <cp:keywords/>
  <dc:description/>
  <cp:lastModifiedBy>Мария Сулейман</cp:lastModifiedBy>
  <cp:revision>7</cp:revision>
  <dcterms:created xsi:type="dcterms:W3CDTF">2020-03-23T15:52:00Z</dcterms:created>
  <dcterms:modified xsi:type="dcterms:W3CDTF">2020-03-24T14:23:00Z</dcterms:modified>
</cp:coreProperties>
</file>