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4BD" w:rsidRPr="00DC6A7A" w:rsidRDefault="007464BD" w:rsidP="007464BD">
      <w:pPr>
        <w:jc w:val="center"/>
        <w:rPr>
          <w:b/>
          <w:sz w:val="28"/>
          <w:szCs w:val="28"/>
        </w:rPr>
      </w:pPr>
      <w:r w:rsidRPr="00DC6A7A">
        <w:rPr>
          <w:b/>
          <w:sz w:val="28"/>
          <w:szCs w:val="28"/>
        </w:rPr>
        <w:t>Тема 4.</w:t>
      </w:r>
    </w:p>
    <w:p w:rsidR="007464BD" w:rsidRPr="00DC6A7A" w:rsidRDefault="007464BD" w:rsidP="007464BD">
      <w:pPr>
        <w:jc w:val="center"/>
        <w:rPr>
          <w:b/>
          <w:sz w:val="28"/>
          <w:szCs w:val="28"/>
        </w:rPr>
      </w:pPr>
      <w:r w:rsidRPr="00DC6A7A">
        <w:rPr>
          <w:b/>
          <w:sz w:val="28"/>
          <w:szCs w:val="28"/>
        </w:rPr>
        <w:t>Тема, цель, задача речи</w:t>
      </w:r>
    </w:p>
    <w:p w:rsidR="007464BD" w:rsidRPr="00DC6A7A" w:rsidRDefault="007464BD" w:rsidP="007464BD">
      <w:pPr>
        <w:jc w:val="center"/>
        <w:rPr>
          <w:b/>
          <w:sz w:val="28"/>
          <w:szCs w:val="28"/>
        </w:rPr>
      </w:pPr>
      <w:r w:rsidRPr="00DC6A7A">
        <w:rPr>
          <w:b/>
          <w:sz w:val="28"/>
          <w:szCs w:val="28"/>
        </w:rPr>
        <w:t>(о чем? – зачем?)</w:t>
      </w:r>
    </w:p>
    <w:p w:rsidR="007464BD" w:rsidRPr="00DC6A7A" w:rsidRDefault="007464BD" w:rsidP="007464BD">
      <w:pPr>
        <w:jc w:val="center"/>
        <w:rPr>
          <w:b/>
          <w:sz w:val="28"/>
          <w:szCs w:val="28"/>
        </w:rPr>
      </w:pPr>
    </w:p>
    <w:p w:rsidR="007464BD" w:rsidRPr="00DC6A7A" w:rsidRDefault="007464BD" w:rsidP="007464BD">
      <w:pPr>
        <w:ind w:firstLine="720"/>
        <w:jc w:val="both"/>
        <w:rPr>
          <w:sz w:val="28"/>
          <w:szCs w:val="28"/>
        </w:rPr>
      </w:pPr>
      <w:r w:rsidRPr="00DC6A7A">
        <w:rPr>
          <w:b/>
          <w:sz w:val="28"/>
          <w:szCs w:val="28"/>
        </w:rPr>
        <w:t xml:space="preserve">Тема </w:t>
      </w:r>
      <w:r w:rsidRPr="00DC6A7A">
        <w:rPr>
          <w:sz w:val="28"/>
          <w:szCs w:val="28"/>
        </w:rPr>
        <w:t>– предмет речи, то, о чем собирается говорить оратор. Уточнению предмета речи способствуют размышления и наблюдения оратора перед выступлением. Например, Д. Карнеги советует уточнять предмет речи с помощью последовательных вопросов к самому себе: «Задавайте самому себе всевозможные вопросы по данному поводу. &lt;…&gt; Предположим, вам нужно высказаться о том, почему вы изучаете ораторское искусство. В этом случае следует задать себе такие вопросы. В чем мои трудности? Чего я рассчитываю достичь? Приходилось ли мне говорить публично? Когда именно? Где? Как это было? Почему я думаю, что эти занятия полезны для делового человека? Знаю ли я мужчин и женщин, которые продвигаются в коммерческой или политической сфере главным образом благодаря уверенности в себе, самообладанию, способности говорить убедительно? Знаю ли я других людей, которые, вероятно, никогда не достигнут существенных успехов из-за отсутствия этих важных качеств? Будьте искренни» [Карнеги, 1989].</w:t>
      </w:r>
    </w:p>
    <w:p w:rsidR="007464BD" w:rsidRPr="00DC6A7A" w:rsidRDefault="007464BD" w:rsidP="007464BD">
      <w:pPr>
        <w:ind w:firstLine="720"/>
        <w:jc w:val="both"/>
        <w:rPr>
          <w:sz w:val="28"/>
          <w:szCs w:val="28"/>
        </w:rPr>
      </w:pPr>
      <w:r w:rsidRPr="00DC6A7A">
        <w:rPr>
          <w:sz w:val="28"/>
          <w:szCs w:val="28"/>
        </w:rPr>
        <w:t>Требования к теме:</w:t>
      </w:r>
    </w:p>
    <w:p w:rsidR="007464BD" w:rsidRPr="00DC6A7A" w:rsidRDefault="007464BD" w:rsidP="007464BD">
      <w:pPr>
        <w:ind w:firstLine="720"/>
        <w:jc w:val="both"/>
        <w:rPr>
          <w:sz w:val="28"/>
          <w:szCs w:val="28"/>
        </w:rPr>
      </w:pPr>
      <w:r w:rsidRPr="00DC6A7A">
        <w:rPr>
          <w:sz w:val="28"/>
          <w:szCs w:val="28"/>
        </w:rPr>
        <w:t xml:space="preserve">1) Тема должна быть актуальна и интересна, как для слушателей, так и для оратора. Особенно важно помнить об этом требовании в учебных ситуациях общения. Например, учитель, который на день раньше своих учеников читает соответствующий параграф учебника, не может заинтересовать школьников темой урока. Для соблюдения этого требования в учебно-педагогическом общении нужны глубокие знания, выходящие за пределы школьной программы, и искренняя заинтересованность учителя в теме, о которой идет речь. </w:t>
      </w:r>
    </w:p>
    <w:p w:rsidR="007464BD" w:rsidRPr="00DC6A7A" w:rsidRDefault="007464BD" w:rsidP="007464BD">
      <w:pPr>
        <w:ind w:firstLine="720"/>
        <w:jc w:val="both"/>
        <w:rPr>
          <w:sz w:val="28"/>
          <w:szCs w:val="28"/>
        </w:rPr>
      </w:pPr>
      <w:r w:rsidRPr="00DC6A7A">
        <w:rPr>
          <w:sz w:val="28"/>
          <w:szCs w:val="28"/>
        </w:rPr>
        <w:t>2) Тема должна быть конкретная и узкая. Это требование приобретает особую актуальность в ситуациях, когда оратор ограничен во времени: на собрании, заседании, конференции и т.п.  Например, на родительском собрании вместо крайне широкой темы «О здоровом образе жизни» выбираем тему «О режиме дня школьников», или более узкую тему «О режиме дня школьников, которые учатся во вторую смену». На классном собрании вместо широкой темы «О хороших манерах» будет более уместна тема «О правилах поведения в общественных местах», а если предстоит, к примеру, поход в театр, то можно сузить тему до еще более конкретной и узкой – «О правилах поведения в театре».</w:t>
      </w:r>
    </w:p>
    <w:p w:rsidR="007464BD" w:rsidRPr="00DC6A7A" w:rsidRDefault="007464BD" w:rsidP="007464BD">
      <w:pPr>
        <w:ind w:firstLine="720"/>
        <w:jc w:val="both"/>
        <w:rPr>
          <w:sz w:val="28"/>
          <w:szCs w:val="28"/>
        </w:rPr>
      </w:pPr>
      <w:r w:rsidRPr="00DC6A7A">
        <w:rPr>
          <w:sz w:val="28"/>
          <w:szCs w:val="28"/>
        </w:rPr>
        <w:t>3) Тема должна соответствовать ситуации общения. Например, входить в компетенцию собрания. Так, нельзя обсуждать на собрании педагогического коллектива возможные изменения в законе о высшем образовании, можно – о внесении изменений в устав школы.</w:t>
      </w:r>
    </w:p>
    <w:p w:rsidR="007464BD" w:rsidRPr="00DC6A7A" w:rsidRDefault="007464BD" w:rsidP="007464BD">
      <w:pPr>
        <w:ind w:firstLine="720"/>
        <w:jc w:val="both"/>
        <w:rPr>
          <w:sz w:val="28"/>
          <w:szCs w:val="28"/>
        </w:rPr>
      </w:pPr>
      <w:r w:rsidRPr="00DC6A7A">
        <w:rPr>
          <w:sz w:val="28"/>
          <w:szCs w:val="28"/>
        </w:rPr>
        <w:t>Следующий шаг в разработке замысла – четко представить, зачем мы собираемся говорить, т.е. определить цель речи.</w:t>
      </w:r>
    </w:p>
    <w:p w:rsidR="007464BD" w:rsidRPr="00DC6A7A" w:rsidRDefault="007464BD" w:rsidP="007464BD">
      <w:pPr>
        <w:ind w:firstLine="720"/>
        <w:jc w:val="both"/>
        <w:rPr>
          <w:sz w:val="28"/>
          <w:szCs w:val="28"/>
        </w:rPr>
      </w:pPr>
      <w:r w:rsidRPr="00DC6A7A">
        <w:rPr>
          <w:b/>
          <w:sz w:val="28"/>
          <w:szCs w:val="28"/>
        </w:rPr>
        <w:t>Цель</w:t>
      </w:r>
      <w:r w:rsidRPr="00DC6A7A">
        <w:rPr>
          <w:sz w:val="28"/>
          <w:szCs w:val="28"/>
        </w:rPr>
        <w:t xml:space="preserve"> (коммуникативное намерение) определяется видом реакции, которую оратор намерен вызвать у слушателей. Самую первую </w:t>
      </w:r>
      <w:r w:rsidRPr="00DC6A7A">
        <w:rPr>
          <w:sz w:val="28"/>
          <w:szCs w:val="28"/>
        </w:rPr>
        <w:lastRenderedPageBreak/>
        <w:t xml:space="preserve">классификацию речей по цели встречаем у Аристотеля: эпидейктическая, судебная, совещательная речи (см. Задание 1). </w:t>
      </w:r>
    </w:p>
    <w:p w:rsidR="007464BD" w:rsidRPr="00DC6A7A" w:rsidRDefault="007464BD" w:rsidP="007464BD">
      <w:pPr>
        <w:ind w:firstLine="720"/>
        <w:jc w:val="both"/>
        <w:rPr>
          <w:sz w:val="28"/>
          <w:szCs w:val="28"/>
        </w:rPr>
      </w:pPr>
      <w:r w:rsidRPr="00DC6A7A">
        <w:rPr>
          <w:sz w:val="28"/>
          <w:szCs w:val="28"/>
        </w:rPr>
        <w:t xml:space="preserve">На традиции Аристотеля опираются многие современные классификации речей по цели. Наиболее известная – классификация Поля Сопера [Сопер, 1995]. Приведем ее с изменениями и дополнениями, необходимыми для российских коммуникативных ситуаций. </w:t>
      </w:r>
    </w:p>
    <w:p w:rsidR="007464BD" w:rsidRPr="00DC6A7A" w:rsidRDefault="007464BD" w:rsidP="007464BD">
      <w:pPr>
        <w:ind w:firstLine="720"/>
        <w:jc w:val="both"/>
        <w:rPr>
          <w:sz w:val="28"/>
          <w:szCs w:val="28"/>
        </w:rPr>
      </w:pPr>
      <w:r w:rsidRPr="00DC6A7A">
        <w:rPr>
          <w:sz w:val="28"/>
          <w:szCs w:val="28"/>
        </w:rPr>
        <w:t xml:space="preserve">В приведенной ниже классификации речей по цели к каждому виду речи приводится соответствующий данному виду набор риторических жанров. Под риторическими жанрами понимаем «исторически сложившийся устойчивый тип риторического произведения, единство особенных свойств формы и содержания, определяемое целью и условиями общения и ориентированное на предполагаемую реакцию адресата [Анисимова, Гимпельсон, 1998, Ч. 2, с. 121]. Риторические жанры требуют подготовки, имеют сложную композицию и сложный расчлененный тезис. </w:t>
      </w:r>
    </w:p>
    <w:p w:rsidR="007464BD" w:rsidRPr="00DC6A7A" w:rsidRDefault="007464BD" w:rsidP="007464BD">
      <w:pPr>
        <w:ind w:firstLine="720"/>
        <w:jc w:val="both"/>
        <w:rPr>
          <w:sz w:val="28"/>
          <w:szCs w:val="28"/>
        </w:rPr>
      </w:pPr>
      <w:r w:rsidRPr="00DC6A7A">
        <w:rPr>
          <w:sz w:val="28"/>
          <w:szCs w:val="28"/>
        </w:rPr>
        <w:t>1. Информационные речи. Цель – передать сведения, дать новые знания, новые представления о предмете. В педагогическом общении нужно помнить о принципе доступности информации, о ее соответствии уровню восприятия школьников. С учетом данного принципа одни и те же вопросы по-разному излагаются в школьных учебниках и в научных изданиях, представляются на уроке в школе и в вузовской лекции.</w:t>
      </w:r>
      <w:r w:rsidRPr="00DC6A7A">
        <w:t xml:space="preserve"> </w:t>
      </w:r>
      <w:r w:rsidRPr="00DC6A7A">
        <w:rPr>
          <w:sz w:val="28"/>
          <w:szCs w:val="28"/>
        </w:rPr>
        <w:t>Жанры информационных речей – лекция, сообщение, доклад, объявление, отчет, резюме, обзор, инструкция и др.</w:t>
      </w:r>
    </w:p>
    <w:p w:rsidR="007464BD" w:rsidRPr="00DC6A7A" w:rsidRDefault="007464BD" w:rsidP="007464BD">
      <w:pPr>
        <w:ind w:firstLine="720"/>
        <w:jc w:val="both"/>
        <w:rPr>
          <w:sz w:val="28"/>
          <w:szCs w:val="28"/>
        </w:rPr>
      </w:pPr>
      <w:r w:rsidRPr="00DC6A7A">
        <w:rPr>
          <w:sz w:val="28"/>
          <w:szCs w:val="28"/>
        </w:rPr>
        <w:t>2. Агитационные речи. Цель – повлиять на чувства, убеждения или поступки слушателей. В зависимости от конкретной цели выделяются следующие виды агитационных речей:</w:t>
      </w:r>
    </w:p>
    <w:p w:rsidR="007464BD" w:rsidRPr="00DC6A7A" w:rsidRDefault="007464BD" w:rsidP="007464BD">
      <w:pPr>
        <w:ind w:firstLine="720"/>
        <w:jc w:val="both"/>
        <w:rPr>
          <w:sz w:val="28"/>
          <w:szCs w:val="28"/>
        </w:rPr>
      </w:pPr>
      <w:r w:rsidRPr="00DC6A7A">
        <w:rPr>
          <w:sz w:val="28"/>
          <w:szCs w:val="28"/>
        </w:rPr>
        <w:t>а) Убеждающая речь. Цель – повлиять на образ мыслей, на взгляды слушателей; логическими доводами или иными методами убедить аудиторию согласиться в выступающим в спорном вопросе. Иными словами, такая речь актуальна только тогда, когда есть некоторые разногласия между оратором и аудиторией в каком-либо вопросе. При этом убеждающая речь не содержит призыва к действию. Жанры убеждающих речей – мнение, критика, обвинение, оправдание и проч.</w:t>
      </w:r>
    </w:p>
    <w:p w:rsidR="007464BD" w:rsidRPr="00DC6A7A" w:rsidRDefault="007464BD" w:rsidP="007464BD">
      <w:pPr>
        <w:ind w:firstLine="720"/>
        <w:jc w:val="both"/>
        <w:rPr>
          <w:sz w:val="28"/>
          <w:szCs w:val="28"/>
        </w:rPr>
      </w:pPr>
      <w:r w:rsidRPr="00DC6A7A">
        <w:rPr>
          <w:sz w:val="28"/>
          <w:szCs w:val="28"/>
        </w:rPr>
        <w:t>б) Призывающая речь. Цель – повлиять на поступки, действия слушателей. Содержит прямой или косвенный призыв к совершению действия (или против совершения действия). Жанры призывающих речей – реклама, предложение, обращение, воззвание, приказ и проч.</w:t>
      </w:r>
    </w:p>
    <w:p w:rsidR="007464BD" w:rsidRPr="00DC6A7A" w:rsidRDefault="007464BD" w:rsidP="007464BD">
      <w:pPr>
        <w:ind w:firstLine="720"/>
        <w:jc w:val="both"/>
        <w:rPr>
          <w:sz w:val="28"/>
          <w:szCs w:val="28"/>
        </w:rPr>
      </w:pPr>
      <w:r w:rsidRPr="00DC6A7A">
        <w:rPr>
          <w:sz w:val="28"/>
          <w:szCs w:val="28"/>
        </w:rPr>
        <w:t>в) Эпидейктиеская речь (в классификации П. Сопера – воодушевляющая) – показательная, торжественная речь. Цель – повлиять на чувства слушателей (вызвать гнев, ненависть, любовь, сострадание к ближнему, восторг, гордость, радость и т.п.). Это речи на политических митингах, на юбилеях, презентациях и торжественных праздничных мероприятиях (например, 1 сентября или последний школьный звонок). Жанры эпидейктических речей – поздравление, приветствие, напутствие, слово о …, митинговая речь и др.</w:t>
      </w:r>
    </w:p>
    <w:p w:rsidR="007464BD" w:rsidRPr="00DC6A7A" w:rsidRDefault="007464BD" w:rsidP="007464BD">
      <w:pPr>
        <w:ind w:firstLine="720"/>
        <w:jc w:val="both"/>
        <w:rPr>
          <w:sz w:val="28"/>
          <w:szCs w:val="28"/>
        </w:rPr>
      </w:pPr>
      <w:r w:rsidRPr="00DC6A7A">
        <w:rPr>
          <w:sz w:val="28"/>
          <w:szCs w:val="28"/>
        </w:rPr>
        <w:lastRenderedPageBreak/>
        <w:t>3. Развлекательные речи. Цель – поддержать внимание и интерес слушателей, заполнить паузу в общении. Основные жанры – юмористические монологи, тосты, анекдоты, истории из жизни, остроумные замечания и проч.</w:t>
      </w:r>
    </w:p>
    <w:p w:rsidR="007464BD" w:rsidRPr="00DC6A7A" w:rsidRDefault="007464BD" w:rsidP="007464BD">
      <w:pPr>
        <w:ind w:firstLine="720"/>
        <w:jc w:val="both"/>
        <w:rPr>
          <w:sz w:val="28"/>
          <w:szCs w:val="28"/>
        </w:rPr>
      </w:pPr>
      <w:r w:rsidRPr="00DC6A7A">
        <w:rPr>
          <w:sz w:val="28"/>
          <w:szCs w:val="28"/>
        </w:rPr>
        <w:t>Нередко в объёмном и сложном по структуре выступлении оратор ставит сразу несколько целей. Например, эпидейктическая речь, основная цель которой – подействовать на эмоциональную сферу слушателей, в то же время может и развлекать слушателей, и информировать их, и убеждать. Но всё же какая-то одна цель, ради которой и была предпринята речь, остается на протяжении всего выступления главной, стратегической.</w:t>
      </w:r>
    </w:p>
    <w:p w:rsidR="007464BD" w:rsidRPr="00DC6A7A" w:rsidRDefault="007464BD" w:rsidP="007464BD">
      <w:pPr>
        <w:ind w:firstLine="720"/>
        <w:jc w:val="both"/>
        <w:rPr>
          <w:sz w:val="28"/>
          <w:szCs w:val="28"/>
        </w:rPr>
      </w:pPr>
      <w:r w:rsidRPr="00DC6A7A">
        <w:rPr>
          <w:sz w:val="28"/>
          <w:szCs w:val="28"/>
        </w:rPr>
        <w:t>Обращая внимание на соответствие каждому виду речей по цели определенных риторических жанров, заметим, что конкретная среда общения и характер взаимодействия оратора и аудитории определяют репертуар наиболее актуальных жанров, позволяющий решать практические цели и задачи с учетом характера деятельности коммуникантов, поэтому можно говорить о наличии репертуара педагогических, публицистических жанров, жанров делового общения.</w:t>
      </w:r>
    </w:p>
    <w:p w:rsidR="007464BD" w:rsidRPr="00DC6A7A" w:rsidRDefault="007464BD" w:rsidP="007464BD">
      <w:pPr>
        <w:ind w:firstLine="720"/>
        <w:jc w:val="both"/>
        <w:rPr>
          <w:sz w:val="28"/>
          <w:szCs w:val="28"/>
        </w:rPr>
      </w:pPr>
      <w:r w:rsidRPr="00DC6A7A">
        <w:rPr>
          <w:sz w:val="28"/>
          <w:szCs w:val="28"/>
        </w:rPr>
        <w:t xml:space="preserve">Назовем основные собственно </w:t>
      </w:r>
      <w:r w:rsidRPr="00DC6A7A">
        <w:rPr>
          <w:i/>
          <w:sz w:val="28"/>
          <w:szCs w:val="28"/>
        </w:rPr>
        <w:t>педагогические жанры, используемые учителем</w:t>
      </w:r>
      <w:r w:rsidRPr="00DC6A7A">
        <w:rPr>
          <w:sz w:val="28"/>
          <w:szCs w:val="28"/>
        </w:rPr>
        <w:t>, – это представление классу, объяснительный монолог, обобщающая речь, учебная лекция, оценочные высказывания. Кроме этих речевых жанров, в педагогические ситуации включаются речевые жанры, функционирующие во многих сферах речевой деятельности (профессиональной, бытовой):</w:t>
      </w:r>
      <w:r w:rsidRPr="00DC6A7A">
        <w:rPr>
          <w:i/>
          <w:sz w:val="28"/>
          <w:szCs w:val="28"/>
        </w:rPr>
        <w:t xml:space="preserve"> приветствие, прощание, замечание, требование, просьба, отказ, поздравление, инструктаж, объявление</w:t>
      </w:r>
      <w:r w:rsidRPr="00DC6A7A">
        <w:rPr>
          <w:sz w:val="28"/>
          <w:szCs w:val="28"/>
        </w:rPr>
        <w:t xml:space="preserve"> и др. Оценочная речь учителя включает в себя такие жанры, как </w:t>
      </w:r>
      <w:r w:rsidRPr="00DC6A7A">
        <w:rPr>
          <w:i/>
          <w:sz w:val="28"/>
          <w:szCs w:val="28"/>
        </w:rPr>
        <w:t xml:space="preserve">одобрение, похвала, обвинение, замечание, порицание </w:t>
      </w:r>
      <w:r w:rsidRPr="00DC6A7A">
        <w:rPr>
          <w:sz w:val="28"/>
          <w:szCs w:val="28"/>
        </w:rPr>
        <w:t>и др.</w:t>
      </w:r>
    </w:p>
    <w:p w:rsidR="007464BD" w:rsidRPr="00DC6A7A" w:rsidRDefault="007464BD" w:rsidP="007464BD">
      <w:pPr>
        <w:ind w:firstLine="720"/>
        <w:jc w:val="both"/>
        <w:rPr>
          <w:sz w:val="28"/>
          <w:szCs w:val="28"/>
        </w:rPr>
      </w:pPr>
      <w:r w:rsidRPr="00DC6A7A">
        <w:rPr>
          <w:sz w:val="28"/>
          <w:szCs w:val="28"/>
        </w:rPr>
        <w:t xml:space="preserve">После определения вида речи по цели и соответствующего жанра речи переходим к формулированию конкретной задачи, а там, где это необходимо, и к сверхзадаче. </w:t>
      </w:r>
    </w:p>
    <w:p w:rsidR="007464BD" w:rsidRPr="00DC6A7A" w:rsidRDefault="007464BD" w:rsidP="007464BD">
      <w:pPr>
        <w:ind w:firstLine="720"/>
        <w:jc w:val="both"/>
        <w:rPr>
          <w:sz w:val="28"/>
          <w:szCs w:val="28"/>
        </w:rPr>
      </w:pPr>
      <w:r w:rsidRPr="00DC6A7A">
        <w:rPr>
          <w:b/>
          <w:sz w:val="28"/>
          <w:szCs w:val="28"/>
        </w:rPr>
        <w:t>Задача</w:t>
      </w:r>
      <w:r w:rsidRPr="00DC6A7A">
        <w:rPr>
          <w:sz w:val="28"/>
          <w:szCs w:val="28"/>
        </w:rPr>
        <w:t xml:space="preserve"> – это конкретизация цели. Постановка задачи возможна только с учетом всех составляющих коммуникативной ситуации (отношения автора и аудитории, условия общения). При определении и формулировании задачи речи нужно употреблять глагол, связанный с видом речи по цели. Например, в информационной речи при формулировании задачи используются глаголы </w:t>
      </w:r>
      <w:r w:rsidRPr="00DC6A7A">
        <w:rPr>
          <w:i/>
          <w:sz w:val="28"/>
          <w:szCs w:val="28"/>
        </w:rPr>
        <w:t>объяснить</w:t>
      </w:r>
      <w:r w:rsidRPr="00DC6A7A">
        <w:rPr>
          <w:sz w:val="28"/>
          <w:szCs w:val="28"/>
        </w:rPr>
        <w:t xml:space="preserve">, </w:t>
      </w:r>
      <w:r w:rsidRPr="00DC6A7A">
        <w:rPr>
          <w:i/>
          <w:sz w:val="28"/>
          <w:szCs w:val="28"/>
        </w:rPr>
        <w:t>рассказать</w:t>
      </w:r>
      <w:r w:rsidRPr="00DC6A7A">
        <w:rPr>
          <w:sz w:val="28"/>
          <w:szCs w:val="28"/>
        </w:rPr>
        <w:t xml:space="preserve">, </w:t>
      </w:r>
      <w:r w:rsidRPr="00DC6A7A">
        <w:rPr>
          <w:i/>
          <w:sz w:val="28"/>
          <w:szCs w:val="28"/>
        </w:rPr>
        <w:t>дать сведения о</w:t>
      </w:r>
      <w:r w:rsidRPr="00DC6A7A">
        <w:rPr>
          <w:sz w:val="28"/>
          <w:szCs w:val="28"/>
        </w:rPr>
        <w:t xml:space="preserve">…; в убеждающей речи – </w:t>
      </w:r>
      <w:r w:rsidRPr="00DC6A7A">
        <w:rPr>
          <w:i/>
          <w:sz w:val="28"/>
          <w:szCs w:val="28"/>
        </w:rPr>
        <w:t>доказать, убедить, повлиять на отношение к…</w:t>
      </w:r>
      <w:r w:rsidRPr="00DC6A7A">
        <w:rPr>
          <w:sz w:val="28"/>
          <w:szCs w:val="28"/>
        </w:rPr>
        <w:t xml:space="preserve"> и т.п. ; в призывающей речи – </w:t>
      </w:r>
      <w:r w:rsidRPr="00DC6A7A">
        <w:rPr>
          <w:i/>
          <w:sz w:val="28"/>
          <w:szCs w:val="28"/>
        </w:rPr>
        <w:t>побудить, призвать, пригласить, предложить</w:t>
      </w:r>
      <w:r w:rsidRPr="00DC6A7A">
        <w:rPr>
          <w:sz w:val="28"/>
          <w:szCs w:val="28"/>
        </w:rPr>
        <w:t xml:space="preserve"> и под.; в эпидейктической речи – </w:t>
      </w:r>
      <w:r w:rsidRPr="00DC6A7A">
        <w:rPr>
          <w:i/>
          <w:sz w:val="28"/>
          <w:szCs w:val="28"/>
        </w:rPr>
        <w:t>поздравить, пожелать</w:t>
      </w:r>
      <w:r w:rsidRPr="00DC6A7A">
        <w:rPr>
          <w:sz w:val="28"/>
          <w:szCs w:val="28"/>
        </w:rPr>
        <w:t xml:space="preserve">, </w:t>
      </w:r>
      <w:r w:rsidRPr="00DC6A7A">
        <w:rPr>
          <w:i/>
          <w:iCs/>
          <w:sz w:val="28"/>
          <w:szCs w:val="28"/>
        </w:rPr>
        <w:t>поблагодарить</w:t>
      </w:r>
      <w:r w:rsidRPr="00DC6A7A">
        <w:rPr>
          <w:sz w:val="28"/>
          <w:szCs w:val="28"/>
        </w:rPr>
        <w:t> и др.</w:t>
      </w:r>
    </w:p>
    <w:p w:rsidR="007464BD" w:rsidRPr="00DC6A7A" w:rsidRDefault="007464BD" w:rsidP="007464BD">
      <w:pPr>
        <w:ind w:firstLine="720"/>
        <w:jc w:val="both"/>
        <w:rPr>
          <w:sz w:val="28"/>
          <w:szCs w:val="28"/>
        </w:rPr>
      </w:pPr>
      <w:r w:rsidRPr="00DC6A7A">
        <w:rPr>
          <w:b/>
          <w:sz w:val="28"/>
          <w:szCs w:val="28"/>
        </w:rPr>
        <w:t>Сверхзадача</w:t>
      </w:r>
      <w:r w:rsidRPr="00DC6A7A">
        <w:rPr>
          <w:sz w:val="28"/>
          <w:szCs w:val="28"/>
        </w:rPr>
        <w:t xml:space="preserve"> – это скрытая идея, которая внушается слушателям путем воздействия на подсознание. В отличие от задачи речи, сверхзадача не предъявляется слушателям прямо, она бывает не в каждой речи, содержится в подтексте и внушается косвенными средствами (повторы, намеки, оценки и экспрессивные элементы, призванные вызвать определенное отношение слушателей к предмету речи). По наблюдениям Т.В. Анисимовой, чаще всего в качестве сверхзадачи предлагаются следующие идеи: а) укрепление своего имиджа в глазах слушателей; б) опорочивание или оправдание определенного </w:t>
      </w:r>
      <w:r w:rsidRPr="00DC6A7A">
        <w:rPr>
          <w:sz w:val="28"/>
          <w:szCs w:val="28"/>
        </w:rPr>
        <w:lastRenderedPageBreak/>
        <w:t>субъекта (или идеи) в глазах аудитории (формирование хорошего или плохого отношения аудитории к этому субъекту); в) побуждение к определенному действию [Анисимова, Гимпельсон, 1998, Ч. 1, с. 38].</w:t>
      </w:r>
    </w:p>
    <w:p w:rsidR="007464BD" w:rsidRPr="00DC6A7A" w:rsidRDefault="007464BD" w:rsidP="007464BD">
      <w:pPr>
        <w:ind w:firstLine="720"/>
        <w:jc w:val="both"/>
        <w:rPr>
          <w:sz w:val="28"/>
          <w:szCs w:val="28"/>
        </w:rPr>
      </w:pPr>
    </w:p>
    <w:p w:rsidR="007464BD" w:rsidRPr="00DC6A7A" w:rsidRDefault="007464BD" w:rsidP="007464BD">
      <w:pPr>
        <w:ind w:firstLine="720"/>
        <w:jc w:val="center"/>
        <w:rPr>
          <w:sz w:val="28"/>
          <w:szCs w:val="28"/>
        </w:rPr>
      </w:pPr>
      <w:r w:rsidRPr="00DC6A7A">
        <w:rPr>
          <w:sz w:val="28"/>
          <w:szCs w:val="28"/>
        </w:rPr>
        <w:t>Контрольные вопросы</w:t>
      </w:r>
    </w:p>
    <w:p w:rsidR="007464BD" w:rsidRPr="00DC6A7A" w:rsidRDefault="007464BD" w:rsidP="007464BD">
      <w:pPr>
        <w:ind w:firstLine="720"/>
        <w:jc w:val="both"/>
        <w:rPr>
          <w:sz w:val="28"/>
          <w:szCs w:val="28"/>
        </w:rPr>
      </w:pPr>
      <w:r w:rsidRPr="00DC6A7A">
        <w:rPr>
          <w:sz w:val="28"/>
          <w:szCs w:val="28"/>
        </w:rPr>
        <w:t>1. Какие требования предъявляются риторикой к теме речи?</w:t>
      </w:r>
    </w:p>
    <w:p w:rsidR="007464BD" w:rsidRPr="00DC6A7A" w:rsidRDefault="007464BD" w:rsidP="007464BD">
      <w:pPr>
        <w:ind w:firstLine="720"/>
        <w:jc w:val="both"/>
        <w:rPr>
          <w:sz w:val="28"/>
          <w:szCs w:val="28"/>
        </w:rPr>
      </w:pPr>
      <w:r w:rsidRPr="00DC6A7A">
        <w:rPr>
          <w:sz w:val="28"/>
          <w:szCs w:val="28"/>
        </w:rPr>
        <w:t>2. Какие бывают виды речей по цели?</w:t>
      </w:r>
    </w:p>
    <w:p w:rsidR="007464BD" w:rsidRPr="00DC6A7A" w:rsidRDefault="007464BD" w:rsidP="007464BD">
      <w:pPr>
        <w:ind w:firstLine="720"/>
        <w:jc w:val="both"/>
        <w:rPr>
          <w:sz w:val="28"/>
          <w:szCs w:val="28"/>
        </w:rPr>
      </w:pPr>
      <w:r w:rsidRPr="00DC6A7A">
        <w:rPr>
          <w:sz w:val="28"/>
          <w:szCs w:val="28"/>
        </w:rPr>
        <w:t>3. Какие жанры соответствуют каждому виду речей по цели? Какие из них наиболее частотны и актуальны в педагогическом общении?</w:t>
      </w:r>
    </w:p>
    <w:p w:rsidR="007464BD" w:rsidRPr="00DC6A7A" w:rsidRDefault="007464BD" w:rsidP="007464BD">
      <w:pPr>
        <w:ind w:firstLine="720"/>
        <w:jc w:val="both"/>
        <w:rPr>
          <w:sz w:val="28"/>
          <w:szCs w:val="28"/>
        </w:rPr>
      </w:pPr>
      <w:r w:rsidRPr="00DC6A7A">
        <w:rPr>
          <w:sz w:val="28"/>
          <w:szCs w:val="28"/>
        </w:rPr>
        <w:t>5. Дайте определение понятиям «задача» и «сверхзадача». Приведите пример речи со сверхзадачей в ситуации педагогического общения.</w:t>
      </w:r>
    </w:p>
    <w:p w:rsidR="007464BD" w:rsidRPr="00DC6A7A" w:rsidRDefault="007464BD" w:rsidP="007464BD">
      <w:pPr>
        <w:ind w:firstLine="720"/>
        <w:jc w:val="center"/>
        <w:rPr>
          <w:i/>
          <w:sz w:val="28"/>
          <w:szCs w:val="28"/>
        </w:rPr>
      </w:pPr>
    </w:p>
    <w:p w:rsidR="007464BD" w:rsidRPr="00DC6A7A" w:rsidRDefault="007464BD" w:rsidP="007464BD">
      <w:pPr>
        <w:ind w:firstLine="709"/>
        <w:jc w:val="center"/>
        <w:rPr>
          <w:i/>
          <w:sz w:val="28"/>
          <w:szCs w:val="28"/>
        </w:rPr>
      </w:pPr>
      <w:r w:rsidRPr="00DC6A7A">
        <w:rPr>
          <w:i/>
          <w:sz w:val="28"/>
          <w:szCs w:val="28"/>
        </w:rPr>
        <w:t>Задания</w:t>
      </w:r>
    </w:p>
    <w:p w:rsidR="007464BD" w:rsidRPr="00DC6A7A" w:rsidRDefault="007464BD" w:rsidP="007464BD">
      <w:pPr>
        <w:ind w:firstLine="709"/>
        <w:jc w:val="center"/>
        <w:rPr>
          <w:i/>
          <w:sz w:val="28"/>
          <w:szCs w:val="28"/>
        </w:rPr>
      </w:pPr>
    </w:p>
    <w:p w:rsidR="007464BD" w:rsidRPr="00DC6A7A" w:rsidRDefault="007464BD" w:rsidP="007464BD">
      <w:pPr>
        <w:ind w:firstLine="720"/>
        <w:jc w:val="both"/>
        <w:rPr>
          <w:i/>
          <w:sz w:val="28"/>
        </w:rPr>
      </w:pPr>
      <w:r w:rsidRPr="00DC6A7A">
        <w:rPr>
          <w:i/>
          <w:sz w:val="28"/>
        </w:rPr>
        <w:t xml:space="preserve">Задание 4.1. Познакомьтесь с отрывком из «Риторики» Аристотеля, составьте смысловую схему данного отрывка. Какие речи по цели выделяет Аристотель? Как эта классификация соотносится с современными классификациями речей по цели (См. Сопер  П. «Основы искусства речи», 1995, с. 33-66; Анисимова Т.В., Гимпельсон Е.Г. «Современная деловая риторика», 1998, Ч. 1, с. 30-36)? </w:t>
      </w:r>
    </w:p>
    <w:p w:rsidR="007464BD" w:rsidRPr="00DC6A7A" w:rsidRDefault="007464BD" w:rsidP="007464BD">
      <w:pPr>
        <w:ind w:firstLine="720"/>
        <w:jc w:val="both"/>
        <w:rPr>
          <w:sz w:val="28"/>
        </w:rPr>
      </w:pPr>
    </w:p>
    <w:p w:rsidR="007464BD" w:rsidRPr="00DC6A7A" w:rsidRDefault="007464BD" w:rsidP="007464BD">
      <w:pPr>
        <w:ind w:firstLine="720"/>
        <w:jc w:val="both"/>
        <w:rPr>
          <w:sz w:val="28"/>
        </w:rPr>
      </w:pPr>
      <w:r w:rsidRPr="00DC6A7A">
        <w:rPr>
          <w:sz w:val="28"/>
        </w:rPr>
        <w:t>Есть три вида риторики, потому что есть столько же родов слушателей. Речь слагается из трех элементов: из самого оратора, из предмета, о котором он говорит, и из лица, к которому он обращается; оно-то и есть конечная цель всего (я разумею слушателя). Слушатель необходимо бывает или простым зрителем, или судьей, и притом судьей или того, что уже совершилось, или того, что может совершиться. Примером человека, рассуждающего о том, что имеет быть, может служить член народного собрания, а рассуждающего о том, что уже было, – член судилища; человек, обращающий внимание только на дарование оратора, есть простой зритель. Таким образом, естественно является три рода риторических речей: совещательные, судебные и эпидейктические. Дело речей совещательных – склонять или отклонять, потому как люди, которым приходится совещаться в частной жизни, так и ораторы, произносящие речи публично, делают одно из двух (или склоняют, или отклоняют).</w:t>
      </w:r>
    </w:p>
    <w:p w:rsidR="007464BD" w:rsidRPr="00DC6A7A" w:rsidRDefault="007464BD" w:rsidP="007464BD">
      <w:pPr>
        <w:ind w:firstLine="720"/>
        <w:jc w:val="both"/>
        <w:rPr>
          <w:sz w:val="28"/>
        </w:rPr>
      </w:pPr>
      <w:r w:rsidRPr="00DC6A7A">
        <w:rPr>
          <w:sz w:val="28"/>
        </w:rPr>
        <w:t>Что же касается судебных речей, то дело их – обвинять или оправдывать, потому что тяжущие всегда делают непременно что-нибудь одно из двух (или обвиняют, или оправдываются).</w:t>
      </w:r>
    </w:p>
    <w:p w:rsidR="007464BD" w:rsidRPr="00DC6A7A" w:rsidRDefault="007464BD" w:rsidP="007464BD">
      <w:pPr>
        <w:ind w:firstLine="720"/>
        <w:jc w:val="both"/>
        <w:rPr>
          <w:sz w:val="28"/>
        </w:rPr>
      </w:pPr>
      <w:r w:rsidRPr="00DC6A7A">
        <w:rPr>
          <w:sz w:val="28"/>
        </w:rPr>
        <w:t xml:space="preserve">Дело эпидейктической речи – хвалить или порицать. Что касается времени, которое имеет в виду каждый из указанных родов речи, то человек, совещаясь, имеет в виду будущее: отклоняя от чего-нибудь или склоняя к чему-нибудь, он дает советы относительно будущего. Человек тяжущийся имеет дело с прошедшим временем, потому что всегда по поводу событий, уже совершившихся, один обвиняет, а другой защищается. Для эпидейктического оратора наиболее важным представляется настоящее время, потому что </w:t>
      </w:r>
      <w:r w:rsidRPr="00DC6A7A">
        <w:rPr>
          <w:sz w:val="28"/>
        </w:rPr>
        <w:lastRenderedPageBreak/>
        <w:t>всякий произносит похвалу или хулу по поводу чего-нибудь существующего; впрочем, ораторы часто сверх того пользуются и другими временами, вспоминая прошедшее или строя предположения относительно будущего. У каждого из этих родов речей различная цель, и так как есть три рода речей, то существуют и три различные цели: у человека, дающего совет – польза или вред: один дает совет, побуждая к лучшему, другой отговаривает, отклоняя от худшего; остальные соображения, как-то: справедливое и несправедливое, прекрасное и постыдное – здесь на втором плане.</w:t>
      </w:r>
    </w:p>
    <w:p w:rsidR="007464BD" w:rsidRPr="00DC6A7A" w:rsidRDefault="007464BD" w:rsidP="007464BD">
      <w:pPr>
        <w:ind w:firstLine="720"/>
        <w:jc w:val="both"/>
        <w:rPr>
          <w:sz w:val="28"/>
        </w:rPr>
      </w:pPr>
      <w:r w:rsidRPr="00DC6A7A">
        <w:rPr>
          <w:sz w:val="28"/>
        </w:rPr>
        <w:t>Для тяжущихся целью служит справедливое и несправедливое, но и они присоединяют к этому другие соображения.</w:t>
      </w:r>
    </w:p>
    <w:p w:rsidR="007464BD" w:rsidRPr="00DC6A7A" w:rsidRDefault="007464BD" w:rsidP="007464BD">
      <w:pPr>
        <w:ind w:firstLine="720"/>
        <w:jc w:val="both"/>
        <w:rPr>
          <w:sz w:val="28"/>
        </w:rPr>
      </w:pPr>
      <w:r w:rsidRPr="00DC6A7A">
        <w:rPr>
          <w:sz w:val="28"/>
        </w:rPr>
        <w:t>Для людей, произносящих хвалу или хулу, целью служит прекрасное или постыдное; но сюда также привносятся прочие соображения.</w:t>
      </w:r>
    </w:p>
    <w:p w:rsidR="007464BD" w:rsidRPr="00DC6A7A" w:rsidRDefault="007464BD" w:rsidP="007464BD">
      <w:pPr>
        <w:ind w:firstLine="720"/>
        <w:jc w:val="both"/>
        <w:rPr>
          <w:sz w:val="28"/>
        </w:rPr>
      </w:pPr>
    </w:p>
    <w:p w:rsidR="007464BD" w:rsidRPr="00DC6A7A" w:rsidRDefault="007464BD" w:rsidP="007464BD">
      <w:pPr>
        <w:ind w:firstLine="720"/>
        <w:jc w:val="both"/>
        <w:rPr>
          <w:i/>
          <w:sz w:val="28"/>
        </w:rPr>
      </w:pPr>
      <w:r w:rsidRPr="00DC6A7A">
        <w:rPr>
          <w:i/>
          <w:sz w:val="28"/>
        </w:rPr>
        <w:t>Задание 4.2. Определите жанр, тему, цель, задачу и сверхзадачу в следующих речах</w:t>
      </w:r>
    </w:p>
    <w:p w:rsidR="007464BD" w:rsidRPr="00DC6A7A" w:rsidRDefault="007464BD" w:rsidP="007464BD">
      <w:pPr>
        <w:ind w:firstLine="720"/>
        <w:jc w:val="both"/>
        <w:rPr>
          <w:i/>
          <w:sz w:val="28"/>
        </w:rPr>
      </w:pPr>
    </w:p>
    <w:p w:rsidR="007464BD" w:rsidRPr="00DC6A7A" w:rsidRDefault="007464BD" w:rsidP="007464BD">
      <w:pPr>
        <w:ind w:firstLine="720"/>
        <w:jc w:val="both"/>
        <w:rPr>
          <w:sz w:val="28"/>
        </w:rPr>
      </w:pPr>
      <w:r w:rsidRPr="00DC6A7A">
        <w:rPr>
          <w:sz w:val="28"/>
        </w:rPr>
        <w:t>Простокваша, кефир, ряженка, снежок – эти названия уже давно стали привычными для покупателей. Мы каждый день видим их на своем столе, но вряд ли понимаем, как их употребление сказывается на нашем организме.</w:t>
      </w:r>
    </w:p>
    <w:p w:rsidR="007464BD" w:rsidRPr="00DC6A7A" w:rsidRDefault="007464BD" w:rsidP="007464BD">
      <w:pPr>
        <w:ind w:firstLine="720"/>
        <w:jc w:val="both"/>
        <w:rPr>
          <w:sz w:val="28"/>
        </w:rPr>
      </w:pPr>
      <w:r w:rsidRPr="00DC6A7A">
        <w:rPr>
          <w:sz w:val="28"/>
        </w:rPr>
        <w:t>Все кисломолочные продукты обладают особой биологической ценностью. В результате их попадания в организм человека образуется молочная кислота, которая подавляет деятельность гнилостных бактерий – они обязательно есть у любого человека. Разлагая остатки пищи, эти бактерии вырабатывают сильные яды, вызывающие самоотравление и преждевременное старение организма. Еще одно последствие – склероз, так как под воздействием ядов уплотняются стенки кровеносных сосудов. «Добрые» молочно-кислые бактерии подавляют деятельность «злых» гнилостных не только за счет образования кислой среды, но и благодаря тому, что сами выделяют большое количество антибиотиков.</w:t>
      </w:r>
    </w:p>
    <w:p w:rsidR="007464BD" w:rsidRPr="00DC6A7A" w:rsidRDefault="007464BD" w:rsidP="007464BD">
      <w:pPr>
        <w:ind w:firstLine="720"/>
        <w:jc w:val="both"/>
        <w:rPr>
          <w:sz w:val="28"/>
        </w:rPr>
      </w:pPr>
    </w:p>
    <w:p w:rsidR="007464BD" w:rsidRPr="00DC6A7A" w:rsidRDefault="007464BD" w:rsidP="007464BD">
      <w:pPr>
        <w:ind w:firstLine="720"/>
        <w:jc w:val="both"/>
        <w:rPr>
          <w:sz w:val="28"/>
        </w:rPr>
      </w:pPr>
      <w:r w:rsidRPr="00DC6A7A">
        <w:rPr>
          <w:sz w:val="28"/>
        </w:rPr>
        <w:t>Друзья! Сегодня мы с вами выпиваем не просто так. Сегодня мы с вами выпиваем по поводу. И повод этот – день рожденья нашего дорогого друга Гоши. И я хотел бы предложить выпить за его руки. На вид это обыкновенные человеческие руки. Но это только кажущееся видимость. На самом деле перед вами руки золотые. П5еред вами слесарь с большой буквы «С». Вот у нас в институте есть кандидаты, да даже доктора наука, которые, с моей точки зрения, еще десять лет назад могли спокойно уйти на заслуженный отдых, и никто не заметил бы их отсутствия до сегодняшнего дня. Но вот когда в прошлом году Гоша лег в больницу (ему вырезали аппендицит), у нас в институте большинство тем замерло. Я за себя скажу: своей докторской диссертацией я на 70% обязан прибору, который сделал Григорий Иванович, и я думаю, что мое мнение может разделить половина докторов нашего института (Х/ф «Москва слезам не верит»).</w:t>
      </w:r>
    </w:p>
    <w:p w:rsidR="007464BD" w:rsidRPr="00DC6A7A" w:rsidRDefault="007464BD" w:rsidP="007464BD">
      <w:pPr>
        <w:ind w:firstLine="720"/>
        <w:jc w:val="both"/>
        <w:rPr>
          <w:sz w:val="28"/>
          <w:szCs w:val="28"/>
        </w:rPr>
      </w:pPr>
    </w:p>
    <w:p w:rsidR="007464BD" w:rsidRPr="00DC6A7A" w:rsidRDefault="007464BD" w:rsidP="007464BD">
      <w:pPr>
        <w:ind w:firstLine="720"/>
        <w:jc w:val="both"/>
        <w:rPr>
          <w:sz w:val="28"/>
          <w:szCs w:val="28"/>
        </w:rPr>
      </w:pPr>
      <w:r w:rsidRPr="00DC6A7A">
        <w:rPr>
          <w:sz w:val="28"/>
          <w:szCs w:val="28"/>
        </w:rPr>
        <w:lastRenderedPageBreak/>
        <w:t>В Нигерии ни одна порядочная девушка не найдет себе жениха, если не весит, по крайней мере, в три раза больше него. Нигерийские парни и знать ничего не хотят о худосочных моделях, для них чем больше мяса – тем лучше. С этой целью за несколько недель до свадьбы невест запирают в комнате и кормят как на убой. Девушкам готовят только жирную, калорийную пищу, не разрешают работать и вообще передвигаться по дому. Все это время их кожу увлажняют специальными ароматическими маслами и делают массаж. Чем больше килограммов наберет девушка пред свадьбой, тем больше будет доволен жених.</w:t>
      </w:r>
    </w:p>
    <w:p w:rsidR="007464BD" w:rsidRPr="00DC6A7A" w:rsidRDefault="007464BD" w:rsidP="007464BD">
      <w:pPr>
        <w:ind w:firstLine="720"/>
        <w:jc w:val="both"/>
        <w:rPr>
          <w:sz w:val="28"/>
          <w:szCs w:val="28"/>
        </w:rPr>
      </w:pPr>
      <w:r w:rsidRPr="00DC6A7A">
        <w:rPr>
          <w:sz w:val="28"/>
          <w:szCs w:val="28"/>
        </w:rPr>
        <w:t xml:space="preserve">Та же картина наблюдается и на Арктическом побережье, и на островах Тихого океана: чем больше у девушки аппетитных складочек, тем привлекательней и сексуальней считают ее мужчины. Для них килограммы любимой – символ счастья, радости и хорошего настроения. Кто сказал, что хорошего человека должно быть мало? </w:t>
      </w:r>
    </w:p>
    <w:p w:rsidR="007464BD" w:rsidRPr="00DC6A7A" w:rsidRDefault="007464BD" w:rsidP="007464BD">
      <w:pPr>
        <w:ind w:firstLine="720"/>
        <w:jc w:val="both"/>
        <w:rPr>
          <w:sz w:val="28"/>
          <w:szCs w:val="28"/>
        </w:rPr>
      </w:pPr>
    </w:p>
    <w:p w:rsidR="007464BD" w:rsidRPr="00DC6A7A" w:rsidRDefault="007464BD" w:rsidP="007464BD">
      <w:pPr>
        <w:ind w:firstLine="720"/>
        <w:jc w:val="both"/>
        <w:rPr>
          <w:sz w:val="28"/>
          <w:szCs w:val="28"/>
        </w:rPr>
      </w:pPr>
      <w:r w:rsidRPr="00DC6A7A">
        <w:rPr>
          <w:sz w:val="28"/>
          <w:szCs w:val="28"/>
        </w:rPr>
        <w:t>Итак, разрешите представиться. Уже более 30 лет я фактически занимаюсь обучением риторике. Но назвать «кошку кошкой» я получила возможность только в 1990 г. Репрессированная после революции риторика начала оживать только тогда, когда появились первые признаки «оттепели» в обществе. Но школа стала оттаивать чуть ли не самой последней из всех государственных институтов. Однако мы, учителя, которые хотели работать по-своему, творчески и эффективно, всегда, во все времена пробивались сквозь любой асфальт, как одуванчик. Мы прикидывались чем-то другим, переименовывали свой любимый предмет, по желанию и разумению «строгого начальства»: «культура речи», «ораторской искусство», «выразительное чтение», «техника речи», «лекторское мастерство», «пропагандистское искусство» и т.п. – но дело свое продолжали делать. Мне даже диссертацию удалось написать и защитить под таким мудреным названием, что ученый совет долго не мог решить, в каком институте ее можно защищать – «Развитие речевого слуха школьников – основы формирования навыков культуры речи». В 1972 г. Вышла книга на ее основе. Уехав на три года на Дальний Восток, я написала и опубликовала первую книгу прямо по основам риторики: «Специфика публичной речи», а вернувшись в Москву в 1978 г., начала работать в обществе «Знание» вместе с С.А. Минеевой, открывая «университеты лекторского мастерства» во всех точках нашей страны и разрабатывая для них программы и методики. С тех пор мы всегда вместе, хотя и в разных городах – Москве и Перми – движемся по риторическому пути, обрастая учениками и соратниками. Она – продолжая и развивая линию «риторизации» взрослых и готовя преподавателей риторики, я – вернувшись на круги своя, к детям, разрабатывая в школах разного типа программы и пособия для разных этапов обучения.</w:t>
      </w:r>
    </w:p>
    <w:p w:rsidR="007464BD" w:rsidRPr="00DC6A7A" w:rsidRDefault="007464BD" w:rsidP="007464BD">
      <w:pPr>
        <w:ind w:firstLine="720"/>
        <w:jc w:val="right"/>
        <w:rPr>
          <w:sz w:val="28"/>
          <w:szCs w:val="28"/>
        </w:rPr>
      </w:pPr>
      <w:r w:rsidRPr="00DC6A7A">
        <w:rPr>
          <w:sz w:val="28"/>
          <w:szCs w:val="28"/>
        </w:rPr>
        <w:t>(С.Ф. Иванова)</w:t>
      </w:r>
    </w:p>
    <w:p w:rsidR="007464BD" w:rsidRPr="00DC6A7A" w:rsidRDefault="007464BD" w:rsidP="007464BD">
      <w:pPr>
        <w:ind w:firstLine="720"/>
        <w:jc w:val="right"/>
        <w:rPr>
          <w:sz w:val="28"/>
          <w:szCs w:val="28"/>
        </w:rPr>
      </w:pPr>
    </w:p>
    <w:p w:rsidR="007464BD" w:rsidRPr="00DC6A7A" w:rsidRDefault="007464BD" w:rsidP="007464BD">
      <w:pPr>
        <w:ind w:firstLine="720"/>
        <w:jc w:val="both"/>
        <w:rPr>
          <w:sz w:val="28"/>
        </w:rPr>
      </w:pPr>
      <w:r w:rsidRPr="00DC6A7A">
        <w:rPr>
          <w:sz w:val="28"/>
        </w:rPr>
        <w:lastRenderedPageBreak/>
        <w:t>В продажу поступила новая ручка. Не смотрите, что она такая обычная на вид. На самом деле это многофункциональная ручка, необходимая каждому студенту и преподавателю. Рассмотрим внимательней эту ручку.</w:t>
      </w:r>
    </w:p>
    <w:p w:rsidR="007464BD" w:rsidRPr="00DC6A7A" w:rsidRDefault="007464BD" w:rsidP="007464BD">
      <w:pPr>
        <w:ind w:firstLine="720"/>
        <w:jc w:val="both"/>
        <w:rPr>
          <w:sz w:val="28"/>
        </w:rPr>
      </w:pPr>
      <w:r w:rsidRPr="00DC6A7A">
        <w:rPr>
          <w:sz w:val="28"/>
        </w:rPr>
        <w:t>Легко откручивающийся колпачок, сделанный из мягкой пластмассы, необходим каждому, кто хочет точно отмерить свою дозу лекарства, например, валерьянки перед экзаменом или другим ответственным мероприятием. В этом колпачке помещается ровно одна доза, рассчитанная на одного среднестатистического человека средней степени возбуждения. Вы можете выпить дозу лекарства прямо из колпачка, не отрываясь на поиски необходимой посуды. Но это еще не всё, в этом колпачке вы можете спрятать от экзаменатора шпаргалку. Так как колпачок выполнен из непрозрачного материала, то никто не сможет заподозрить вас в употреблении шпаргалок.</w:t>
      </w:r>
    </w:p>
    <w:p w:rsidR="007464BD" w:rsidRPr="00DC6A7A" w:rsidRDefault="007464BD" w:rsidP="007464BD">
      <w:pPr>
        <w:ind w:firstLine="720"/>
        <w:jc w:val="both"/>
        <w:rPr>
          <w:sz w:val="28"/>
        </w:rPr>
      </w:pPr>
      <w:r w:rsidRPr="00DC6A7A">
        <w:rPr>
          <w:sz w:val="28"/>
        </w:rPr>
        <w:t>Теперь внимательней рассмотрим этот стержень. Он выполнен из прозрачной пластмассы и заполнен высококачественными синими чернилами. Вы сможете без помощи специальных приборов увидеть уровень чернил в стержне и своевременно заменить его на новый. Низкая стоимость стержня позволяет вам писать в десять раз больше лекций, чем могут позволить себе пользователи гелевых ручек. К тому же диапазон рабочих температур стержней, совместимых с нашей ручкой гораздо шире, чем диапазон рабочих температур гелевых ручек. Высокая совместимость данной модели ручки со стержнями других производителей не позволит вам остаться без комплектующих к вашей ручке в самый неподходящий момент.</w:t>
      </w:r>
    </w:p>
    <w:p w:rsidR="007464BD" w:rsidRPr="00DC6A7A" w:rsidRDefault="007464BD" w:rsidP="007464BD">
      <w:pPr>
        <w:ind w:firstLine="720"/>
        <w:jc w:val="both"/>
        <w:rPr>
          <w:sz w:val="28"/>
          <w:szCs w:val="28"/>
        </w:rPr>
      </w:pPr>
      <w:r w:rsidRPr="00DC6A7A">
        <w:rPr>
          <w:sz w:val="28"/>
        </w:rPr>
        <w:t>Корпус выполнен из лёгкой, прозрачной пластмассы. Легкость конструкции даст вам возможность писать лекции, не уставая, а прозрачность корпуса позволяет проверить уровень чернил в стержне без доставания стержня.</w:t>
      </w:r>
    </w:p>
    <w:p w:rsidR="007464BD" w:rsidRPr="00DC6A7A" w:rsidRDefault="007464BD" w:rsidP="007464BD">
      <w:pPr>
        <w:ind w:firstLine="720"/>
        <w:jc w:val="both"/>
        <w:rPr>
          <w:sz w:val="28"/>
          <w:szCs w:val="28"/>
        </w:rPr>
      </w:pPr>
      <w:r w:rsidRPr="00DC6A7A">
        <w:rPr>
          <w:sz w:val="28"/>
          <w:szCs w:val="28"/>
        </w:rPr>
        <w:t xml:space="preserve">Стоимость данной конструкции ручки настолько мала, что каждый студент может позволить себе иметь несколько запасных ручек данной модели. </w:t>
      </w:r>
    </w:p>
    <w:p w:rsidR="007464BD" w:rsidRPr="00DC6A7A" w:rsidRDefault="007464BD" w:rsidP="007464BD">
      <w:pPr>
        <w:ind w:firstLine="720"/>
        <w:jc w:val="right"/>
        <w:rPr>
          <w:sz w:val="28"/>
          <w:szCs w:val="28"/>
        </w:rPr>
      </w:pPr>
      <w:r w:rsidRPr="00DC6A7A">
        <w:rPr>
          <w:sz w:val="28"/>
          <w:szCs w:val="28"/>
        </w:rPr>
        <w:t>(Студентка Физ. фак-та)</w:t>
      </w:r>
    </w:p>
    <w:p w:rsidR="007464BD" w:rsidRPr="00DC6A7A" w:rsidRDefault="007464BD" w:rsidP="007464BD">
      <w:pPr>
        <w:ind w:firstLine="720"/>
        <w:jc w:val="both"/>
      </w:pPr>
    </w:p>
    <w:p w:rsidR="007464BD" w:rsidRPr="00DC6A7A" w:rsidRDefault="007464BD" w:rsidP="007464BD">
      <w:pPr>
        <w:ind w:firstLine="720"/>
        <w:jc w:val="both"/>
        <w:rPr>
          <w:i/>
          <w:sz w:val="28"/>
        </w:rPr>
      </w:pPr>
      <w:r w:rsidRPr="00DC6A7A">
        <w:rPr>
          <w:i/>
          <w:sz w:val="28"/>
        </w:rPr>
        <w:t>Задание 4.3. В текстах из задания 3.2 и своих речах-представлениях института иностранных языков из задания 3.4 определите цель, задачу и сверхзадачу. Как целеполагание связано с установленными ранее характеристиками аудитории?</w:t>
      </w:r>
    </w:p>
    <w:p w:rsidR="007464BD" w:rsidRPr="00DC6A7A" w:rsidRDefault="007464BD" w:rsidP="007464BD">
      <w:pPr>
        <w:ind w:firstLine="720"/>
        <w:jc w:val="both"/>
        <w:rPr>
          <w:i/>
          <w:sz w:val="28"/>
        </w:rPr>
      </w:pPr>
    </w:p>
    <w:p w:rsidR="007464BD" w:rsidRPr="00DC6A7A" w:rsidRDefault="007464BD" w:rsidP="007464BD">
      <w:pPr>
        <w:ind w:firstLine="720"/>
        <w:jc w:val="both"/>
        <w:rPr>
          <w:i/>
          <w:sz w:val="28"/>
        </w:rPr>
      </w:pPr>
      <w:r w:rsidRPr="00DC6A7A">
        <w:rPr>
          <w:i/>
          <w:sz w:val="28"/>
        </w:rPr>
        <w:t xml:space="preserve">Задание 4.4. Познакомьтесь с характеристиками некоторых жанров информационных речей. Приведите примеры ситуаций педагогического общения, в которых актуальны данные жанры. </w:t>
      </w:r>
    </w:p>
    <w:p w:rsidR="007464BD" w:rsidRPr="00DC6A7A" w:rsidRDefault="007464BD" w:rsidP="007464BD">
      <w:pPr>
        <w:ind w:firstLine="720"/>
        <w:jc w:val="both"/>
        <w:rPr>
          <w:i/>
          <w:sz w:val="28"/>
        </w:rPr>
      </w:pPr>
    </w:p>
    <w:p w:rsidR="007464BD" w:rsidRPr="00DC6A7A" w:rsidRDefault="007464BD" w:rsidP="007464BD">
      <w:pPr>
        <w:ind w:firstLine="720"/>
        <w:jc w:val="both"/>
        <w:rPr>
          <w:sz w:val="28"/>
          <w:szCs w:val="28"/>
        </w:rPr>
      </w:pPr>
      <w:r w:rsidRPr="00DC6A7A">
        <w:rPr>
          <w:b/>
          <w:sz w:val="28"/>
          <w:szCs w:val="28"/>
        </w:rPr>
        <w:t>Объявление</w:t>
      </w:r>
      <w:r w:rsidRPr="00DC6A7A">
        <w:rPr>
          <w:sz w:val="28"/>
          <w:szCs w:val="28"/>
        </w:rPr>
        <w:t xml:space="preserve"> – это сообщение о том, что предстоит, что произойдет. Главная цель объявления – добиться, чтобы сообщение дошло до аудитории в правильном и полном виде, поэтому, выступая с объявлением перед школьниками, надо повторять самые важные места. Например, время и место сбора, если вы делаете объявление о воскресной поездке за город; в </w:t>
      </w:r>
      <w:r w:rsidRPr="00DC6A7A">
        <w:rPr>
          <w:sz w:val="28"/>
          <w:szCs w:val="28"/>
        </w:rPr>
        <w:lastRenderedPageBreak/>
        <w:t>объявлении надо предусмотреть все трудности, которые могут возникнуть у людей, пожелавших воспользоваться этим объявлением, сказать, что нужно обязательно взять с собой, когда предполагаете вернуться, что делать тем, кто опоздает к назначенному сроку. Если вы делаете объявление о предстоящем празднике или концерте, надо закончить приглашением всем прийти на этот праздник, повторив место проведения и время начала. Особенно важно повторять объявления, в которых сообщается об отмене ранее объявленного мероприятия или о его переносе. Помните, что при устном объявлении слушатели плохо запоминают даты, время, цифры, их надо несколько раз повторить под запись или даже лучше записать на доске.</w:t>
      </w:r>
    </w:p>
    <w:p w:rsidR="007464BD" w:rsidRPr="00DC6A7A" w:rsidRDefault="007464BD" w:rsidP="007464BD">
      <w:pPr>
        <w:ind w:firstLine="720"/>
        <w:jc w:val="both"/>
        <w:rPr>
          <w:sz w:val="28"/>
          <w:szCs w:val="28"/>
        </w:rPr>
      </w:pPr>
      <w:r w:rsidRPr="00DC6A7A">
        <w:rPr>
          <w:b/>
          <w:sz w:val="28"/>
          <w:szCs w:val="28"/>
        </w:rPr>
        <w:t xml:space="preserve">Инструкция </w:t>
      </w:r>
      <w:r w:rsidRPr="00DC6A7A">
        <w:rPr>
          <w:sz w:val="28"/>
          <w:szCs w:val="28"/>
        </w:rPr>
        <w:t xml:space="preserve">– это сообщение правил, предписаний, которым аудитория должна следовать в определенной ситуации. Автор речи-инструкции – лицо с официальным статусом, ответственный за своих подчиненных (руководитель трудового коллектива, администрация школы, учитель, воспитатель, вожатый в лагере и под.). Например, можно рассказать о правилах работы в лингафонном кабинете, ухода за домашними животными, поведения во время ЕГЭ. Главная цель инструкции – четко и последовательно перечислить операции, которые точно должен будет выполнить адресат, чтобы добиться результата. Требуется последовательное перечисление конкретных шагов, предполагаемых действий аудитории, переходить к следующему шагу нужно только если убедились, что предыдущий шаг понятен. </w:t>
      </w:r>
    </w:p>
    <w:p w:rsidR="007464BD" w:rsidRPr="00DC6A7A" w:rsidRDefault="007464BD" w:rsidP="007464BD">
      <w:pPr>
        <w:ind w:firstLine="720"/>
        <w:jc w:val="both"/>
        <w:rPr>
          <w:sz w:val="28"/>
          <w:szCs w:val="28"/>
        </w:rPr>
      </w:pPr>
      <w:r w:rsidRPr="00DC6A7A">
        <w:rPr>
          <w:b/>
          <w:sz w:val="28"/>
          <w:szCs w:val="28"/>
        </w:rPr>
        <w:t>Объяснение</w:t>
      </w:r>
      <w:r w:rsidRPr="00DC6A7A">
        <w:rPr>
          <w:sz w:val="28"/>
          <w:szCs w:val="28"/>
        </w:rPr>
        <w:t xml:space="preserve"> – это раскрытие сущности изучаемого объекта; то, что разъясняет, помогает понять чего-либо. Основной вид объяснения в педагогической риторике – это передача определенной информации о предмете изучения. Так, преподаватель или учитель использует объяснение для краткого изложения учебного материала на уроке или занятии. Задача объяснения – введение нового материала, новой учебной информации. Типичны такие взаимосвязанные смысловые компоненты, как: </w:t>
      </w:r>
    </w:p>
    <w:p w:rsidR="007464BD" w:rsidRPr="00DC6A7A" w:rsidRDefault="007464BD" w:rsidP="007464BD">
      <w:pPr>
        <w:ind w:firstLine="720"/>
        <w:jc w:val="both"/>
        <w:rPr>
          <w:sz w:val="28"/>
          <w:szCs w:val="28"/>
        </w:rPr>
      </w:pPr>
      <w:r w:rsidRPr="00DC6A7A">
        <w:rPr>
          <w:sz w:val="28"/>
          <w:szCs w:val="28"/>
        </w:rPr>
        <w:t xml:space="preserve">– постановка задачи (установка на восприятие вводимого материала); </w:t>
      </w:r>
    </w:p>
    <w:p w:rsidR="007464BD" w:rsidRPr="00DC6A7A" w:rsidRDefault="007464BD" w:rsidP="007464BD">
      <w:pPr>
        <w:ind w:firstLine="720"/>
        <w:jc w:val="both"/>
        <w:rPr>
          <w:sz w:val="28"/>
          <w:szCs w:val="28"/>
        </w:rPr>
      </w:pPr>
      <w:r w:rsidRPr="00DC6A7A">
        <w:rPr>
          <w:sz w:val="28"/>
          <w:szCs w:val="28"/>
        </w:rPr>
        <w:t xml:space="preserve">– введение материала дедуктивным или индуктивным путем; </w:t>
      </w:r>
    </w:p>
    <w:p w:rsidR="007464BD" w:rsidRPr="00DC6A7A" w:rsidRDefault="007464BD" w:rsidP="007464BD">
      <w:pPr>
        <w:ind w:firstLine="720"/>
        <w:jc w:val="both"/>
        <w:rPr>
          <w:sz w:val="28"/>
          <w:szCs w:val="28"/>
        </w:rPr>
      </w:pPr>
      <w:r w:rsidRPr="00DC6A7A">
        <w:rPr>
          <w:sz w:val="28"/>
          <w:szCs w:val="28"/>
        </w:rPr>
        <w:t>– анализ специально подобранных примеров, предполагающий большую или меньшую степень самостоятельной поисковой деятельности школьников;</w:t>
      </w:r>
    </w:p>
    <w:p w:rsidR="007464BD" w:rsidRPr="00DC6A7A" w:rsidRDefault="007464BD" w:rsidP="007464BD">
      <w:pPr>
        <w:ind w:firstLine="720"/>
        <w:jc w:val="both"/>
        <w:rPr>
          <w:sz w:val="28"/>
          <w:szCs w:val="28"/>
        </w:rPr>
      </w:pPr>
      <w:r w:rsidRPr="00DC6A7A">
        <w:rPr>
          <w:sz w:val="28"/>
          <w:szCs w:val="28"/>
        </w:rPr>
        <w:t xml:space="preserve">– подведение итогов. </w:t>
      </w:r>
    </w:p>
    <w:p w:rsidR="007464BD" w:rsidRPr="00DC6A7A" w:rsidRDefault="007464BD" w:rsidP="007464BD">
      <w:pPr>
        <w:ind w:firstLine="720"/>
        <w:jc w:val="both"/>
        <w:rPr>
          <w:sz w:val="28"/>
          <w:szCs w:val="28"/>
        </w:rPr>
      </w:pPr>
      <w:r w:rsidRPr="00DC6A7A">
        <w:rPr>
          <w:sz w:val="28"/>
          <w:szCs w:val="28"/>
        </w:rPr>
        <w:t xml:space="preserve">Чтобы увлечь, заинтересовать учащихся, используются: различные формы наглядности; проблемное изложение материала, разъяснение с привлечением приемов аналогии, контраста и т.д. При этом называются термины, расшифровываются понятия, повторяется в различных словесных вариантах важная мысль (избыточность устной речи), используется особая лексика, указывающая на начало, переходы от одной мысли к другой, конец высказывания. </w:t>
      </w:r>
    </w:p>
    <w:p w:rsidR="007464BD" w:rsidRPr="00DC6A7A" w:rsidRDefault="007464BD" w:rsidP="007464BD">
      <w:pPr>
        <w:ind w:firstLine="720"/>
        <w:jc w:val="both"/>
        <w:rPr>
          <w:sz w:val="28"/>
          <w:szCs w:val="28"/>
        </w:rPr>
      </w:pPr>
      <w:r w:rsidRPr="00DC6A7A">
        <w:rPr>
          <w:sz w:val="28"/>
          <w:szCs w:val="28"/>
        </w:rPr>
        <w:t xml:space="preserve">Возможно также объяснение при организации учебно-практической деятельности учащихся. Например, чтобы объяснить ученикам, как следует выполнять упражнение, что и как нужно оформлять в письменной работе, как следует применять какое-либо правило, комментировать написанное, </w:t>
      </w:r>
      <w:r w:rsidRPr="00DC6A7A">
        <w:rPr>
          <w:sz w:val="28"/>
          <w:szCs w:val="28"/>
        </w:rPr>
        <w:lastRenderedPageBreak/>
        <w:t>отвечать. При таком объяснении учитель использует способ показа различных образцов – устных ответов, чем предупреждает ненужный диалог, «выспрашивание» деталей и что позволяет формировать монологическую разновидность речи учащихся [Иосилевич, 2013, с. 30-31].</w:t>
      </w:r>
    </w:p>
    <w:p w:rsidR="007464BD" w:rsidRPr="00DC6A7A" w:rsidRDefault="007464BD" w:rsidP="007464BD">
      <w:pPr>
        <w:ind w:firstLine="720"/>
        <w:jc w:val="both"/>
        <w:rPr>
          <w:i/>
          <w:sz w:val="28"/>
        </w:rPr>
      </w:pPr>
      <w:r w:rsidRPr="00DC6A7A">
        <w:rPr>
          <w:i/>
          <w:sz w:val="28"/>
        </w:rPr>
        <w:t>Какие еще информационные жанры педагогического общения вы знаете? Охарактеризуйте эти жанры.</w:t>
      </w:r>
    </w:p>
    <w:p w:rsidR="007464BD" w:rsidRPr="00DC6A7A" w:rsidRDefault="007464BD" w:rsidP="007464BD">
      <w:pPr>
        <w:ind w:firstLine="720"/>
        <w:jc w:val="both"/>
        <w:rPr>
          <w:i/>
          <w:sz w:val="28"/>
        </w:rPr>
      </w:pPr>
    </w:p>
    <w:p w:rsidR="007464BD" w:rsidRPr="00DC6A7A" w:rsidRDefault="007464BD" w:rsidP="007464BD">
      <w:pPr>
        <w:ind w:firstLine="720"/>
        <w:jc w:val="both"/>
        <w:rPr>
          <w:i/>
          <w:sz w:val="28"/>
        </w:rPr>
      </w:pPr>
      <w:r w:rsidRPr="00DC6A7A">
        <w:rPr>
          <w:i/>
          <w:sz w:val="28"/>
        </w:rPr>
        <w:t>Задание 4.5. Подготовьте информационную речь на одну из следующих тем. К какому информационному жанру принадлежит выбранная вами речь? Какие особенности аудитории вы учитывали? Была ли у вас сверхзадача?</w:t>
      </w:r>
    </w:p>
    <w:p w:rsidR="007464BD" w:rsidRPr="00DC6A7A" w:rsidRDefault="007464BD" w:rsidP="007464BD">
      <w:pPr>
        <w:ind w:firstLine="720"/>
        <w:jc w:val="both"/>
        <w:rPr>
          <w:i/>
          <w:sz w:val="28"/>
        </w:rPr>
      </w:pPr>
    </w:p>
    <w:p w:rsidR="007464BD" w:rsidRPr="00DC6A7A" w:rsidRDefault="007464BD" w:rsidP="007464BD">
      <w:pPr>
        <w:ind w:firstLine="720"/>
        <w:jc w:val="both"/>
        <w:rPr>
          <w:sz w:val="28"/>
        </w:rPr>
      </w:pPr>
      <w:r w:rsidRPr="00DC6A7A">
        <w:rPr>
          <w:sz w:val="28"/>
        </w:rPr>
        <w:t>1. Вы работаете вожатым в лагере. Недавно познакомились с детьми из своего отряда. Расскажите детям: 1) как вести себя в лагере; 2) как играть в ту или иную игру.</w:t>
      </w:r>
    </w:p>
    <w:p w:rsidR="007464BD" w:rsidRPr="00DC6A7A" w:rsidRDefault="007464BD" w:rsidP="007464BD">
      <w:pPr>
        <w:ind w:firstLine="720"/>
        <w:jc w:val="both"/>
        <w:rPr>
          <w:sz w:val="28"/>
        </w:rPr>
      </w:pPr>
      <w:r w:rsidRPr="00DC6A7A">
        <w:rPr>
          <w:sz w:val="28"/>
        </w:rPr>
        <w:t>2. Вы ведете урок иностранного языка. Объясните ученикам в доступной форме: 1) любое сложное правило грамматики; 2) формы речевого этикета, которые приняты в стране изучаемого языка.</w:t>
      </w:r>
    </w:p>
    <w:p w:rsidR="007464BD" w:rsidRPr="00DC6A7A" w:rsidRDefault="007464BD" w:rsidP="007464BD">
      <w:pPr>
        <w:ind w:firstLine="720"/>
        <w:jc w:val="both"/>
        <w:rPr>
          <w:sz w:val="28"/>
        </w:rPr>
      </w:pPr>
      <w:r w:rsidRPr="00DC6A7A">
        <w:rPr>
          <w:sz w:val="28"/>
        </w:rPr>
        <w:t xml:space="preserve">2. Вы – классный руководитель. Собираетесь с учениками (5-6 класс) в музей. Расскажите: 1) о предстоящем мероприятии; 2) о музее; 3) о правилах поведения в музее. </w:t>
      </w:r>
    </w:p>
    <w:p w:rsidR="007464BD" w:rsidRPr="00DC6A7A" w:rsidRDefault="007464BD" w:rsidP="007464BD">
      <w:pPr>
        <w:ind w:firstLine="720"/>
        <w:jc w:val="both"/>
        <w:rPr>
          <w:sz w:val="28"/>
        </w:rPr>
      </w:pPr>
      <w:r w:rsidRPr="00DC6A7A">
        <w:rPr>
          <w:sz w:val="28"/>
        </w:rPr>
        <w:t>3. К вам в гости приехал иностранец. Многое ему в нашей стране непонятно. Расскажите ему: 1) о правилах проезда в общественном транспорте; 2) как у нас в стране празднуют 23 февраля и 8 марта; 3) как готовится традиционное русское блюдо (блины, борщ и т.п.).</w:t>
      </w:r>
    </w:p>
    <w:p w:rsidR="00F0214E" w:rsidRDefault="00F0214E">
      <w:bookmarkStart w:id="0" w:name="_GoBack"/>
      <w:bookmarkEnd w:id="0"/>
    </w:p>
    <w:sectPr w:rsidR="00F02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93A"/>
    <w:rsid w:val="0052093A"/>
    <w:rsid w:val="007464BD"/>
    <w:rsid w:val="00F02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6507E-CC3D-4249-8E7B-A6F4739B0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64BD"/>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3433</Words>
  <Characters>19570</Characters>
  <Application>Microsoft Office Word</Application>
  <DocSecurity>0</DocSecurity>
  <Lines>163</Lines>
  <Paragraphs>45</Paragraphs>
  <ScaleCrop>false</ScaleCrop>
  <Company>Microsoft</Company>
  <LinksUpToDate>false</LinksUpToDate>
  <CharactersWithSpaces>22958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2020-03-17T13:47:00Z</dcterms:created>
  <dcterms:modified xsi:type="dcterms:W3CDTF">2020-03-17T13:47:00Z</dcterms:modified>
</cp:coreProperties>
</file>