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C7F" w:rsidRPr="00DC6A7A" w:rsidRDefault="00F21C7F" w:rsidP="00F21C7F">
      <w:pPr>
        <w:ind w:firstLine="709"/>
        <w:jc w:val="center"/>
        <w:rPr>
          <w:b/>
          <w:sz w:val="28"/>
          <w:szCs w:val="28"/>
        </w:rPr>
      </w:pPr>
      <w:r w:rsidRPr="00DC6A7A">
        <w:rPr>
          <w:b/>
          <w:sz w:val="28"/>
          <w:szCs w:val="28"/>
        </w:rPr>
        <w:t xml:space="preserve">Часть </w:t>
      </w:r>
      <w:r w:rsidRPr="00DC6A7A">
        <w:rPr>
          <w:b/>
          <w:sz w:val="28"/>
          <w:szCs w:val="28"/>
          <w:lang w:val="en-US"/>
        </w:rPr>
        <w:t>II</w:t>
      </w:r>
      <w:r w:rsidRPr="00DC6A7A">
        <w:rPr>
          <w:b/>
          <w:sz w:val="28"/>
          <w:szCs w:val="28"/>
        </w:rPr>
        <w:t>.</w:t>
      </w:r>
    </w:p>
    <w:p w:rsidR="00F21C7F" w:rsidRPr="00DC6A7A" w:rsidRDefault="00F21C7F" w:rsidP="00F21C7F">
      <w:pPr>
        <w:ind w:left="360"/>
        <w:jc w:val="center"/>
        <w:rPr>
          <w:b/>
          <w:sz w:val="28"/>
          <w:szCs w:val="28"/>
        </w:rPr>
      </w:pPr>
      <w:r w:rsidRPr="00DC6A7A">
        <w:rPr>
          <w:b/>
          <w:sz w:val="28"/>
          <w:szCs w:val="28"/>
        </w:rPr>
        <w:t>Изобретение содержания. Замысел речи</w:t>
      </w:r>
    </w:p>
    <w:p w:rsidR="00F21C7F" w:rsidRPr="00DC6A7A" w:rsidRDefault="00F21C7F" w:rsidP="00F21C7F">
      <w:pPr>
        <w:ind w:left="360"/>
        <w:jc w:val="center"/>
        <w:rPr>
          <w:b/>
          <w:sz w:val="28"/>
          <w:szCs w:val="28"/>
        </w:rPr>
      </w:pPr>
    </w:p>
    <w:p w:rsidR="00F21C7F" w:rsidRPr="00DC6A7A" w:rsidRDefault="00F21C7F" w:rsidP="00F21C7F">
      <w:pPr>
        <w:ind w:firstLine="720"/>
        <w:jc w:val="both"/>
        <w:rPr>
          <w:sz w:val="28"/>
          <w:szCs w:val="28"/>
        </w:rPr>
      </w:pPr>
      <w:r w:rsidRPr="00DC6A7A">
        <w:rPr>
          <w:sz w:val="28"/>
          <w:szCs w:val="28"/>
        </w:rPr>
        <w:t>Изобретение содержания делится на два этапа: замысел и аргументация.</w:t>
      </w:r>
    </w:p>
    <w:p w:rsidR="00F21C7F" w:rsidRPr="00DC6A7A" w:rsidRDefault="00F21C7F" w:rsidP="00F21C7F">
      <w:pPr>
        <w:ind w:firstLine="720"/>
        <w:jc w:val="both"/>
        <w:rPr>
          <w:sz w:val="28"/>
          <w:szCs w:val="28"/>
        </w:rPr>
      </w:pPr>
      <w:r w:rsidRPr="00DC6A7A">
        <w:rPr>
          <w:sz w:val="28"/>
          <w:szCs w:val="28"/>
        </w:rPr>
        <w:t>Разработка замысла речи предполагает постановку нескольких взаимосвязанных вопросов, набор которых был определен еще в античных риториках. Отвечая на эти вопросы, оратор формулирует концепцию будущего выступления.</w:t>
      </w:r>
    </w:p>
    <w:p w:rsidR="00F21C7F" w:rsidRPr="00DC6A7A" w:rsidRDefault="00F21C7F" w:rsidP="00F21C7F">
      <w:pPr>
        <w:ind w:left="1069" w:firstLine="720"/>
        <w:jc w:val="both"/>
        <w:rPr>
          <w:sz w:val="28"/>
          <w:szCs w:val="28"/>
        </w:rPr>
      </w:pPr>
      <w:r w:rsidRPr="00DC6A7A">
        <w:rPr>
          <w:sz w:val="28"/>
          <w:szCs w:val="28"/>
        </w:rPr>
        <w:t>- Кто? – автор речи;</w:t>
      </w:r>
    </w:p>
    <w:p w:rsidR="00F21C7F" w:rsidRPr="00DC6A7A" w:rsidRDefault="00F21C7F" w:rsidP="00F21C7F">
      <w:pPr>
        <w:ind w:left="1069" w:firstLine="720"/>
        <w:jc w:val="both"/>
        <w:rPr>
          <w:sz w:val="28"/>
          <w:szCs w:val="28"/>
        </w:rPr>
      </w:pPr>
      <w:r w:rsidRPr="00DC6A7A">
        <w:rPr>
          <w:sz w:val="28"/>
          <w:szCs w:val="28"/>
        </w:rPr>
        <w:t>- Кому? – аудитория;</w:t>
      </w:r>
    </w:p>
    <w:p w:rsidR="00F21C7F" w:rsidRPr="00DC6A7A" w:rsidRDefault="00F21C7F" w:rsidP="00F21C7F">
      <w:pPr>
        <w:ind w:left="1069" w:firstLine="720"/>
        <w:jc w:val="both"/>
        <w:rPr>
          <w:sz w:val="28"/>
          <w:szCs w:val="28"/>
        </w:rPr>
      </w:pPr>
      <w:r w:rsidRPr="00DC6A7A">
        <w:rPr>
          <w:sz w:val="28"/>
          <w:szCs w:val="28"/>
        </w:rPr>
        <w:t>- О чем? – тема речи;</w:t>
      </w:r>
    </w:p>
    <w:p w:rsidR="00F21C7F" w:rsidRPr="00DC6A7A" w:rsidRDefault="00F21C7F" w:rsidP="00F21C7F">
      <w:pPr>
        <w:ind w:left="1069" w:firstLine="720"/>
        <w:jc w:val="both"/>
        <w:rPr>
          <w:sz w:val="28"/>
          <w:szCs w:val="28"/>
        </w:rPr>
      </w:pPr>
      <w:r w:rsidRPr="00DC6A7A">
        <w:rPr>
          <w:sz w:val="28"/>
          <w:szCs w:val="28"/>
        </w:rPr>
        <w:t>- Зачем? – цель, задача, сверхзадача;</w:t>
      </w:r>
    </w:p>
    <w:p w:rsidR="00F21C7F" w:rsidRPr="00DC6A7A" w:rsidRDefault="00F21C7F" w:rsidP="00F21C7F">
      <w:pPr>
        <w:ind w:left="1069" w:firstLine="720"/>
        <w:jc w:val="both"/>
        <w:rPr>
          <w:sz w:val="28"/>
          <w:szCs w:val="28"/>
        </w:rPr>
      </w:pPr>
      <w:r w:rsidRPr="00DC6A7A">
        <w:rPr>
          <w:sz w:val="28"/>
          <w:szCs w:val="28"/>
        </w:rPr>
        <w:t>- Что? – тезис.</w:t>
      </w:r>
    </w:p>
    <w:p w:rsidR="00F21C7F" w:rsidRPr="00DC6A7A" w:rsidRDefault="00F21C7F" w:rsidP="00F21C7F">
      <w:pPr>
        <w:ind w:left="1069"/>
        <w:jc w:val="both"/>
        <w:rPr>
          <w:sz w:val="28"/>
          <w:szCs w:val="28"/>
        </w:rPr>
      </w:pPr>
    </w:p>
    <w:p w:rsidR="00F21C7F" w:rsidRPr="00DC6A7A" w:rsidRDefault="00F21C7F" w:rsidP="00F21C7F">
      <w:pPr>
        <w:ind w:left="360"/>
        <w:jc w:val="center"/>
        <w:rPr>
          <w:b/>
          <w:sz w:val="28"/>
          <w:szCs w:val="28"/>
        </w:rPr>
      </w:pPr>
      <w:r w:rsidRPr="00DC6A7A">
        <w:rPr>
          <w:b/>
          <w:sz w:val="28"/>
          <w:szCs w:val="28"/>
        </w:rPr>
        <w:t xml:space="preserve">Тема 3. </w:t>
      </w:r>
    </w:p>
    <w:p w:rsidR="00F21C7F" w:rsidRPr="00DC6A7A" w:rsidRDefault="00F21C7F" w:rsidP="00F21C7F">
      <w:pPr>
        <w:ind w:left="360"/>
        <w:jc w:val="center"/>
        <w:rPr>
          <w:b/>
          <w:sz w:val="28"/>
          <w:szCs w:val="28"/>
        </w:rPr>
      </w:pPr>
      <w:r w:rsidRPr="00DC6A7A">
        <w:rPr>
          <w:b/>
          <w:sz w:val="28"/>
          <w:szCs w:val="28"/>
        </w:rPr>
        <w:t>Образ автора – образ аудитории</w:t>
      </w:r>
    </w:p>
    <w:p w:rsidR="00F21C7F" w:rsidRPr="00DC6A7A" w:rsidRDefault="00F21C7F" w:rsidP="00F21C7F">
      <w:pPr>
        <w:jc w:val="center"/>
        <w:rPr>
          <w:sz w:val="28"/>
          <w:szCs w:val="28"/>
        </w:rPr>
      </w:pPr>
      <w:r w:rsidRPr="00DC6A7A">
        <w:rPr>
          <w:b/>
          <w:sz w:val="28"/>
          <w:szCs w:val="28"/>
        </w:rPr>
        <w:t>(кто? – кому?)</w:t>
      </w:r>
    </w:p>
    <w:p w:rsidR="00F21C7F" w:rsidRPr="00DC6A7A" w:rsidRDefault="00F21C7F" w:rsidP="00F21C7F">
      <w:pPr>
        <w:ind w:firstLine="720"/>
        <w:jc w:val="both"/>
        <w:rPr>
          <w:i/>
          <w:sz w:val="28"/>
          <w:szCs w:val="28"/>
        </w:rPr>
      </w:pP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Разработка замысла начинается с определения коммуникативной ситуации, т.е. «сцены действия» и «действующих лиц». Основы коммуникативной ситуации описал еще Аристотель: «Речь слагается из трех элементов: «Из самого оратора, из предмета, о котором он говорит, и из лица, к которому он обращается. Он-то и есть конечная цель всего (я имею в виду слушателя)» [Аристотель. Риторика. Книга </w:t>
      </w:r>
      <w:r w:rsidRPr="00DC6A7A">
        <w:rPr>
          <w:sz w:val="28"/>
          <w:szCs w:val="28"/>
          <w:lang w:val="en-US" w:eastAsia="ru-RU"/>
        </w:rPr>
        <w:t>I</w:t>
      </w:r>
      <w:r w:rsidRPr="00DC6A7A">
        <w:rPr>
          <w:sz w:val="28"/>
          <w:szCs w:val="28"/>
          <w:lang w:eastAsia="ru-RU"/>
        </w:rPr>
        <w:t>, 1978].</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Современная коммуникативная ситуация включает:</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участников общения и отношения между ними;</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обстоятельства, в которых происходит общение.</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Обратим внимание на учебную коммуникативную ситуацию, одну из наиболее актуальных для нашего предмета. Такая коммуникативная ситуация включает: 1) условия, в которых происходит учебная деятельность; 2) взаимоотношения учителя и учеников, которые определяют способ и средства организации профессиональной речевой деятельности. Один из приемов работы – воссоздать типичную для деятельности учителя ситуацию общения, чтобы включить обучаемых в эту деятельность.  В описании учебной ситуации обычно указываются участники коммуникативного акта, их ролевые связи, характеристика каждого из коммуникантов (например, возраст, подготовленность к восприятию информации, личностные качества и т.д.); обстановка общения, место, дистанция между говорящим и слушающим [Иосилевич, 2013].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Правильное видение коммуникативной ситуации и способность привести в соответствии с ней речевые действия – существо риторических знаний и умений.</w:t>
      </w:r>
    </w:p>
    <w:p w:rsidR="00F21C7F" w:rsidRPr="00DC6A7A" w:rsidRDefault="00F21C7F" w:rsidP="00F21C7F">
      <w:pPr>
        <w:suppressAutoHyphens w:val="0"/>
        <w:ind w:firstLine="720"/>
        <w:jc w:val="both"/>
        <w:rPr>
          <w:sz w:val="28"/>
          <w:szCs w:val="28"/>
          <w:lang w:eastAsia="ru-RU"/>
        </w:rPr>
      </w:pPr>
      <w:r w:rsidRPr="00DC6A7A">
        <w:rPr>
          <w:sz w:val="28"/>
          <w:szCs w:val="28"/>
          <w:u w:val="single"/>
          <w:lang w:eastAsia="ru-RU"/>
        </w:rPr>
        <w:t>Образ автора речи.</w:t>
      </w:r>
      <w:r w:rsidRPr="00DC6A7A">
        <w:rPr>
          <w:sz w:val="28"/>
          <w:szCs w:val="28"/>
          <w:lang w:eastAsia="ru-RU"/>
        </w:rPr>
        <w:t xml:space="preserve"> Это определение своей социальной и речевой роли (как студент, как учитель, как друг, как член какого-либо общества, организации и т.п.). Каждая социальная роль предполагает определенный тип </w:t>
      </w:r>
      <w:r w:rsidRPr="00DC6A7A">
        <w:rPr>
          <w:sz w:val="28"/>
          <w:szCs w:val="28"/>
          <w:lang w:eastAsia="ru-RU"/>
        </w:rPr>
        <w:lastRenderedPageBreak/>
        <w:t>речевого поведения. По утверждению А.К. Михальской, социальная роль – это «способ занятия места» в социуме, осуществление позиции: так, можно играть социальную роль талантливого, но ленивого или старательного и «методичного» студента, студента, увлеченного наукой или «отбывающего повинность», преподавателя-педагога или преподавателя-ученого и пр. [Михальская, 1996].</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Неумение вести себя в соответствии со своей социальной и речевой ролью может привести к коммуникативным неудачам и даже к трагедиям. Эдвард Радзинский в книге о Николае </w:t>
      </w:r>
      <w:r w:rsidRPr="00DC6A7A">
        <w:rPr>
          <w:sz w:val="28"/>
          <w:szCs w:val="28"/>
          <w:lang w:val="en-US" w:eastAsia="ru-RU"/>
        </w:rPr>
        <w:t>II</w:t>
      </w:r>
      <w:r w:rsidRPr="00DC6A7A">
        <w:rPr>
          <w:sz w:val="28"/>
          <w:szCs w:val="28"/>
          <w:lang w:eastAsia="ru-RU"/>
        </w:rPr>
        <w:t xml:space="preserve"> замечает, что последний русский император был слишком мягок и деликатен для царя, не умел повелевать, жестко говорить «нет». Иначе говоря, он не владел социальной и речевой ролью монарха, «царь-подданные» – это своеобразная речевая игра с определенными правилами, которую Николай </w:t>
      </w:r>
      <w:r w:rsidRPr="00DC6A7A">
        <w:rPr>
          <w:sz w:val="28"/>
          <w:szCs w:val="28"/>
          <w:lang w:val="en-US" w:eastAsia="ru-RU"/>
        </w:rPr>
        <w:t>II</w:t>
      </w:r>
      <w:r w:rsidRPr="00DC6A7A">
        <w:rPr>
          <w:sz w:val="28"/>
          <w:szCs w:val="28"/>
          <w:lang w:eastAsia="ru-RU"/>
        </w:rPr>
        <w:t xml:space="preserve"> проиграл.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Отношение педагог-учащийся – это постоянные социальные и речевые роли, обусловленные правилами педагогического общения. Внутренние обстоятельства такого общения – это мотивация деятельности и понимание цели как коммуникативного намерения (интенции) участников общения.</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Таким образом, вопрос о том, </w:t>
      </w:r>
      <w:r w:rsidRPr="00DC6A7A">
        <w:rPr>
          <w:i/>
          <w:sz w:val="28"/>
          <w:szCs w:val="28"/>
          <w:lang w:eastAsia="ru-RU"/>
        </w:rPr>
        <w:t>кто говорит</w:t>
      </w:r>
      <w:r w:rsidRPr="00DC6A7A">
        <w:rPr>
          <w:sz w:val="28"/>
          <w:szCs w:val="28"/>
          <w:lang w:eastAsia="ru-RU"/>
        </w:rPr>
        <w:t xml:space="preserve">, не может быть рассмотрен изолированно от вопроса </w:t>
      </w:r>
      <w:r w:rsidRPr="00DC6A7A">
        <w:rPr>
          <w:i/>
          <w:sz w:val="28"/>
          <w:szCs w:val="28"/>
          <w:lang w:eastAsia="ru-RU"/>
        </w:rPr>
        <w:t>кому говорят</w:t>
      </w:r>
      <w:r w:rsidRPr="00DC6A7A">
        <w:rPr>
          <w:sz w:val="28"/>
          <w:szCs w:val="28"/>
          <w:lang w:eastAsia="ru-RU"/>
        </w:rPr>
        <w:t>?</w:t>
      </w:r>
    </w:p>
    <w:p w:rsidR="00F21C7F" w:rsidRPr="00DC6A7A" w:rsidRDefault="00F21C7F" w:rsidP="00F21C7F">
      <w:pPr>
        <w:suppressAutoHyphens w:val="0"/>
        <w:ind w:firstLine="720"/>
        <w:jc w:val="both"/>
        <w:rPr>
          <w:sz w:val="28"/>
          <w:szCs w:val="28"/>
          <w:lang w:eastAsia="ru-RU"/>
        </w:rPr>
      </w:pPr>
      <w:r w:rsidRPr="00DC6A7A">
        <w:rPr>
          <w:sz w:val="28"/>
          <w:szCs w:val="28"/>
          <w:u w:val="single"/>
          <w:lang w:eastAsia="ru-RU"/>
        </w:rPr>
        <w:t>Образ аудитории.</w:t>
      </w:r>
      <w:r w:rsidRPr="00DC6A7A">
        <w:rPr>
          <w:i/>
          <w:sz w:val="28"/>
          <w:szCs w:val="28"/>
          <w:lang w:eastAsia="ru-RU"/>
        </w:rPr>
        <w:t xml:space="preserve"> </w:t>
      </w:r>
      <w:r w:rsidRPr="00DC6A7A">
        <w:rPr>
          <w:sz w:val="28"/>
          <w:szCs w:val="28"/>
          <w:lang w:eastAsia="ru-RU"/>
        </w:rPr>
        <w:t>Это ключевой вопрос риторики (вспомним определение риторики). Учитывать особенности слушателей необходимо на всех этапах работы над речью, но предварительное знакомство с параметрами аудитории происходит на этапе замысла, когда мы пытаемся представить, кому адресована речь.</w:t>
      </w:r>
      <w:r w:rsidRPr="00DC6A7A">
        <w:t xml:space="preserve"> </w:t>
      </w:r>
      <w:r w:rsidRPr="00DC6A7A">
        <w:rPr>
          <w:sz w:val="28"/>
          <w:szCs w:val="28"/>
        </w:rPr>
        <w:t xml:space="preserve">С разными людьми надо разговаривать и убеждать их по-разному.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Характеристика аудитории складывается из объективных и субъективных параметров. Рассмотрим эти параметры применительно к педагогическому общению, которому категорически противопоказана безадресность. Оно всегда конкретно и личностно.</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1. Объективные параметры не зависят от темы и оратора. К ним можно отнести следующие:</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а) Социально-демографические характеристики: пол, возраст, национальность, образование, социальная принадлежность и проч. В зависимости от каждой из этих характеристик у слушателей возникают различные потребности и интересы. Однако не все характеристики одинаково важны в одной и той же ситуации.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б) Интеллектуальная характеристика предполагает анализ уровня знания проблемы. Можно выделить следующие уровни:</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у слушателей смутное представление о предмете речи;</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слушатели знакомы с предметом речи в общих чертах;</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слушатели хорошо знакомы с предметом речи, имеют собственную позицию по данному вопросу.</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Этот параметр анализа аудитории имеет особое значение в педагогическом общении. Учитель, который не учитывает данную характеристику, рассказывает или о том, что учащиеся уже давно знают или, </w:t>
      </w:r>
      <w:r w:rsidRPr="00DC6A7A">
        <w:rPr>
          <w:sz w:val="28"/>
          <w:szCs w:val="28"/>
          <w:lang w:eastAsia="ru-RU"/>
        </w:rPr>
        <w:lastRenderedPageBreak/>
        <w:t xml:space="preserve">наоборот, говорит на слишком сложном и непонятном для них языке. С учетом этой характеристики можно адаптировать любую тему исходя из уровня подготовленности аудитории.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в) Эмоциональная характеристика: общее настроение аудитории, степень усталости. Так, на настроение аудитории школьников влияет время общения (первый или последний урок, мероприятие после уроков или перед уроками), день недели, время суток, погода, неожиданные события, которые могут препятствовать или способствовать общению.</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г) Формальная характеристика, которая включает следующие параметры:</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условия общения. Специально ли организовано мероприятие? Удобно ли слушателям? Стоят они или сидят? Есть ли регламент?</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 объем аудитории. По объему различают межличностное общение (можем учитывать индивидуальные черты, есть обратная связь); групповое общение (учитываются общие признаки группы, например, конкретного класса или студенческой группы; есть обратная связь); публичное общение (большая, часто разнородная аудитория, учитывается эмоциональная характеристика аудитории и уровень знания проблемы; обратная связь затруднена, действует «феномен подражания»); массовое общение (осуществляется через СМИ, могут учитываться общие признаки определенной профессиональной, социальной или возрастной группы, обратная связь отсутствует).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2. Субъективные параметры – это характеристики, определяющие отношение аудитории к мыслям и идеям оратора. По этому признаку слушатели делятся на следующие группы:</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а) Конструктивная группа. Это единомышленники оратора. Они заинтересованы в его выступлении. Если их большинство, говорить надо коротко и по существу.</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б) Конфликтная группа. Слушатели находятся в оппозиции к оратору из идейных соображений или потому, что он не вызывает у них симпатии. Выступать нужно «с предосторожностями». Однако конфликтность – понятие широкое. Следует различать конфликтность как враждебность по отношению к теме речи и конфликтность как психологическая черта личности.</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в) Соглашатели. Самая многочисленная группа. Это слушатели, которые не имеют своего мнения по данному вопросу, потому что недостаточно знаний в этой области (например, в предвыборных кампаниях учитывается тот факт, что большинство граждан России не являются специалистами в экономике и политике). Все люди бывают соглашателями в тех или иных ситуациях.</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г) Инфантильные. Их вообще ничего не интересует. Особенно сложно достичь желаемого результата, если обсуждаемый вопрос не касается их личных интересов. В школе это очень большая аудитория. Единственно возможный мотив – дисциплинарный.</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 xml:space="preserve">Следует учитывать, что настроения в аудитории очень подвижны. В ходе обсуждения той или иной проблемы слушатели могут перейти из одной </w:t>
      </w:r>
      <w:r w:rsidRPr="00DC6A7A">
        <w:rPr>
          <w:sz w:val="28"/>
          <w:szCs w:val="28"/>
          <w:lang w:eastAsia="ru-RU"/>
        </w:rPr>
        <w:lastRenderedPageBreak/>
        <w:t xml:space="preserve">группы в другую. Например, инфантильные становятся соглашателями, конфликтные – конструктивными и т.п.  </w:t>
      </w:r>
    </w:p>
    <w:p w:rsidR="00F21C7F" w:rsidRPr="00DC6A7A" w:rsidRDefault="00F21C7F" w:rsidP="00F21C7F">
      <w:pPr>
        <w:suppressAutoHyphens w:val="0"/>
        <w:ind w:firstLine="720"/>
        <w:jc w:val="both"/>
        <w:rPr>
          <w:sz w:val="28"/>
          <w:szCs w:val="28"/>
          <w:lang w:eastAsia="ru-RU"/>
        </w:rPr>
      </w:pPr>
      <w:r w:rsidRPr="00DC6A7A">
        <w:rPr>
          <w:sz w:val="28"/>
          <w:szCs w:val="28"/>
          <w:lang w:eastAsia="ru-RU"/>
        </w:rPr>
        <w:t>Кроме того, аудитория бывает потенциальная и реальная. В реальности они не всегда совпадают (например, ожидали увидеть большое количество слушателей, готовились к публичному общению, а увидели в зале всего несколько человек, или настроились на разговор с конструктивными слушателями, а пришлось общаться с конфликтными и т.п.). Однако опыт работы над анализом аудитории помогает сориентироваться в сложных ситуациях.</w:t>
      </w:r>
    </w:p>
    <w:p w:rsidR="00F21C7F" w:rsidRPr="00DC6A7A" w:rsidRDefault="00F21C7F" w:rsidP="00F21C7F">
      <w:pPr>
        <w:ind w:firstLine="720"/>
      </w:pPr>
    </w:p>
    <w:p w:rsidR="00F21C7F" w:rsidRPr="00DC6A7A" w:rsidRDefault="00F21C7F" w:rsidP="00F21C7F">
      <w:pPr>
        <w:ind w:firstLine="720"/>
        <w:jc w:val="center"/>
        <w:rPr>
          <w:sz w:val="28"/>
          <w:szCs w:val="28"/>
        </w:rPr>
      </w:pPr>
      <w:r w:rsidRPr="00DC6A7A">
        <w:rPr>
          <w:sz w:val="28"/>
          <w:szCs w:val="28"/>
        </w:rPr>
        <w:t>Контрольные вопросы</w:t>
      </w:r>
    </w:p>
    <w:p w:rsidR="00F21C7F" w:rsidRPr="00DC6A7A" w:rsidRDefault="00F21C7F" w:rsidP="00F21C7F">
      <w:pPr>
        <w:ind w:firstLine="720"/>
        <w:jc w:val="both"/>
        <w:rPr>
          <w:sz w:val="28"/>
          <w:szCs w:val="28"/>
        </w:rPr>
      </w:pPr>
      <w:r w:rsidRPr="00DC6A7A">
        <w:rPr>
          <w:sz w:val="28"/>
          <w:szCs w:val="28"/>
        </w:rPr>
        <w:t>1. Из каких этапов состоит работа над замыслом речи?</w:t>
      </w:r>
    </w:p>
    <w:p w:rsidR="00F21C7F" w:rsidRPr="00DC6A7A" w:rsidRDefault="00F21C7F" w:rsidP="00F21C7F">
      <w:pPr>
        <w:ind w:firstLine="720"/>
        <w:jc w:val="both"/>
        <w:rPr>
          <w:sz w:val="28"/>
          <w:szCs w:val="28"/>
        </w:rPr>
      </w:pPr>
      <w:r w:rsidRPr="00DC6A7A">
        <w:rPr>
          <w:sz w:val="28"/>
          <w:szCs w:val="28"/>
        </w:rPr>
        <w:t>2. Дайте определение коммуникативной ситуации.</w:t>
      </w:r>
    </w:p>
    <w:p w:rsidR="00F21C7F" w:rsidRPr="00DC6A7A" w:rsidRDefault="00F21C7F" w:rsidP="00F21C7F">
      <w:pPr>
        <w:ind w:firstLine="720"/>
        <w:jc w:val="both"/>
        <w:rPr>
          <w:sz w:val="28"/>
          <w:szCs w:val="28"/>
        </w:rPr>
      </w:pPr>
      <w:r w:rsidRPr="00DC6A7A">
        <w:rPr>
          <w:sz w:val="28"/>
          <w:szCs w:val="28"/>
        </w:rPr>
        <w:t>3. Как связаны между собой социальная и речевая роли говорящего?</w:t>
      </w:r>
    </w:p>
    <w:p w:rsidR="00F21C7F" w:rsidRPr="00DC6A7A" w:rsidRDefault="00F21C7F" w:rsidP="00F21C7F">
      <w:pPr>
        <w:ind w:firstLine="720"/>
        <w:jc w:val="both"/>
        <w:rPr>
          <w:sz w:val="28"/>
          <w:szCs w:val="28"/>
        </w:rPr>
      </w:pPr>
      <w:r w:rsidRPr="00DC6A7A">
        <w:rPr>
          <w:sz w:val="28"/>
          <w:szCs w:val="28"/>
        </w:rPr>
        <w:t>4. По каким параметрам оценивается аудитория?</w:t>
      </w:r>
    </w:p>
    <w:p w:rsidR="00F21C7F" w:rsidRPr="00DC6A7A" w:rsidRDefault="00F21C7F" w:rsidP="00F21C7F">
      <w:pPr>
        <w:ind w:firstLine="720"/>
        <w:jc w:val="both"/>
        <w:rPr>
          <w:sz w:val="28"/>
          <w:szCs w:val="28"/>
        </w:rPr>
      </w:pPr>
      <w:r w:rsidRPr="00DC6A7A">
        <w:rPr>
          <w:sz w:val="28"/>
          <w:szCs w:val="28"/>
        </w:rPr>
        <w:t>5. Какое значение имеет изучение параметров аудитории для педагогического общения?</w:t>
      </w:r>
    </w:p>
    <w:p w:rsidR="00F21C7F" w:rsidRPr="00DC6A7A" w:rsidRDefault="00F21C7F" w:rsidP="00F21C7F">
      <w:pPr>
        <w:jc w:val="center"/>
        <w:rPr>
          <w:i/>
          <w:sz w:val="28"/>
          <w:szCs w:val="28"/>
        </w:rPr>
      </w:pPr>
    </w:p>
    <w:p w:rsidR="00F21C7F" w:rsidRPr="00DC6A7A" w:rsidRDefault="00F21C7F" w:rsidP="00F21C7F">
      <w:pPr>
        <w:jc w:val="center"/>
        <w:rPr>
          <w:i/>
          <w:sz w:val="28"/>
          <w:szCs w:val="28"/>
        </w:rPr>
      </w:pPr>
      <w:r w:rsidRPr="00DC6A7A">
        <w:rPr>
          <w:i/>
          <w:sz w:val="28"/>
          <w:szCs w:val="28"/>
        </w:rPr>
        <w:t>Задания</w:t>
      </w:r>
    </w:p>
    <w:p w:rsidR="00F21C7F" w:rsidRPr="00DC6A7A" w:rsidRDefault="00F21C7F" w:rsidP="00F21C7F">
      <w:pPr>
        <w:jc w:val="center"/>
        <w:rPr>
          <w:i/>
          <w:sz w:val="28"/>
          <w:szCs w:val="28"/>
        </w:rPr>
      </w:pPr>
    </w:p>
    <w:p w:rsidR="00F21C7F" w:rsidRPr="00DC6A7A" w:rsidRDefault="00F21C7F" w:rsidP="00F21C7F">
      <w:pPr>
        <w:ind w:firstLine="720"/>
        <w:jc w:val="both"/>
        <w:rPr>
          <w:i/>
          <w:sz w:val="28"/>
          <w:szCs w:val="28"/>
        </w:rPr>
      </w:pPr>
      <w:r w:rsidRPr="00DC6A7A">
        <w:rPr>
          <w:i/>
          <w:sz w:val="28"/>
          <w:szCs w:val="28"/>
        </w:rPr>
        <w:t>Задание 3.1. Вспомните и запишите все свои речевые роли. Сколько их получилось? В каких ролях вы наиболее успешны в своем речевом поведении? Какие роли для вас наиболее сложные? Почему?</w:t>
      </w:r>
    </w:p>
    <w:p w:rsidR="00F21C7F" w:rsidRPr="00DC6A7A" w:rsidRDefault="00F21C7F" w:rsidP="00F21C7F">
      <w:pPr>
        <w:ind w:firstLine="720"/>
      </w:pPr>
    </w:p>
    <w:p w:rsidR="00F21C7F" w:rsidRPr="00DC6A7A" w:rsidRDefault="00F21C7F" w:rsidP="00F21C7F">
      <w:pPr>
        <w:ind w:firstLine="720"/>
        <w:jc w:val="both"/>
        <w:rPr>
          <w:i/>
          <w:sz w:val="28"/>
          <w:szCs w:val="28"/>
        </w:rPr>
      </w:pPr>
      <w:r w:rsidRPr="00DC6A7A">
        <w:rPr>
          <w:i/>
          <w:sz w:val="28"/>
          <w:szCs w:val="28"/>
        </w:rPr>
        <w:t xml:space="preserve">Задание 3.2. Какую черту аудитории оратор считает наиболее важной для себя? </w:t>
      </w:r>
    </w:p>
    <w:p w:rsidR="00F21C7F" w:rsidRPr="00DC6A7A" w:rsidRDefault="00F21C7F" w:rsidP="00F21C7F">
      <w:pPr>
        <w:ind w:firstLine="720"/>
        <w:jc w:val="both"/>
      </w:pPr>
    </w:p>
    <w:p w:rsidR="00F21C7F" w:rsidRPr="00DC6A7A" w:rsidRDefault="00F21C7F" w:rsidP="00F21C7F">
      <w:pPr>
        <w:ind w:firstLine="720"/>
        <w:jc w:val="both"/>
        <w:rPr>
          <w:sz w:val="28"/>
        </w:rPr>
      </w:pPr>
      <w:r w:rsidRPr="00DC6A7A">
        <w:rPr>
          <w:sz w:val="28"/>
        </w:rPr>
        <w:t>Дамы и господа! Прежде чем я решил выступить перед вами, я спросил себя, не покажется ли странным и дерзким, что филистер, выражаясь на студенческом жаргоне, предстанет перед студентами, чтобы поучать их, достигших известной высоты образования, которая недоступна нашей братии. Но, с другой стороны, я не мог не сознаться, что в данном случае речь идет о вопросе, в котором я, возможно более сведущ, чем некоторые из студентов, и потому было бы вполне уместным прочесть этот доклад. Я совсем не мечтаю покорить вас сразу и сделать настоящими социал-демократами. Конечно, я был бы рад, если бы мне удалось убедить большую часть из вас в справедливости социал-демократических идей и в необходимости осуществления социал-демократического идеала. Но гораздо важнее для меня убедить вас в необходимости заняться социалистическим движением и социализмом вообще, отвлечься от узкого круга занятий студента, оглядеться и понять, что то, что вам чаще всего говорили о социализме и социал-демократии, основано в большей степени на преувеличении, непонимании и незнании движения или же на злонамеренности… (Август Бебель</w:t>
      </w:r>
      <w:r w:rsidRPr="00DC6A7A">
        <w:rPr>
          <w:rStyle w:val="a5"/>
          <w:sz w:val="28"/>
        </w:rPr>
        <w:footnoteReference w:id="1"/>
      </w:r>
      <w:r w:rsidRPr="00DC6A7A">
        <w:rPr>
          <w:sz w:val="28"/>
        </w:rPr>
        <w:t xml:space="preserve">) </w:t>
      </w:r>
    </w:p>
    <w:p w:rsidR="00F21C7F" w:rsidRPr="00DC6A7A" w:rsidRDefault="00F21C7F" w:rsidP="00F21C7F">
      <w:pPr>
        <w:ind w:firstLine="720"/>
        <w:jc w:val="both"/>
        <w:rPr>
          <w:sz w:val="28"/>
        </w:rPr>
      </w:pPr>
    </w:p>
    <w:p w:rsidR="00F21C7F" w:rsidRPr="00DC6A7A" w:rsidRDefault="00F21C7F" w:rsidP="00F21C7F">
      <w:pPr>
        <w:ind w:firstLine="720"/>
        <w:jc w:val="both"/>
        <w:rPr>
          <w:sz w:val="28"/>
        </w:rPr>
      </w:pPr>
      <w:r w:rsidRPr="00DC6A7A">
        <w:rPr>
          <w:sz w:val="28"/>
        </w:rPr>
        <w:t>Я назвал бы его Наполеоном, но Наполеон пришел к власти ценой вероломства и через море крови. Он же ни разу не нарушил своего слова. Я назвал бы его Кромвелем. Но Кромвель был только солдат, и государство им основанное, ушло вместе с ним в могилу. Я назвал бы его Вашингтоном. Но великий виргинец держал рабов. Этот же человек скорее поставил бы на карту судьбу империи, чем допустил работорговлю. Сегодня вы читаете историю, ослепленные предрассудками. Через 50 лет, когда восторжествует правда, Клио, поставившая Фокиона в пример греку, Брута – римляну, Гемпедена – британцу, Лафайета – французу, избравшая Вашингтона как совершенное воплощение цветущего утра нашей цивилизации, а Джона Бруно как зрелый плод его полудня, – муза истории напоит перо солнечным сиянием и напишет на голубом просторе над нами имя солдата, государственного деятеля и мученика – Туссена-Лувертюра (Уэнделл Филлипс</w:t>
      </w:r>
      <w:r w:rsidRPr="00DC6A7A">
        <w:rPr>
          <w:rStyle w:val="a5"/>
          <w:sz w:val="28"/>
        </w:rPr>
        <w:footnoteReference w:id="2"/>
      </w:r>
      <w:r w:rsidRPr="00DC6A7A">
        <w:rPr>
          <w:sz w:val="28"/>
        </w:rPr>
        <w:t>).</w:t>
      </w:r>
    </w:p>
    <w:p w:rsidR="00F21C7F" w:rsidRPr="00DC6A7A" w:rsidRDefault="00F21C7F" w:rsidP="00F21C7F">
      <w:pPr>
        <w:ind w:firstLine="720"/>
        <w:jc w:val="both"/>
        <w:rPr>
          <w:sz w:val="28"/>
        </w:rPr>
      </w:pPr>
    </w:p>
    <w:p w:rsidR="00F21C7F" w:rsidRPr="00DC6A7A" w:rsidRDefault="00F21C7F" w:rsidP="00F21C7F">
      <w:pPr>
        <w:ind w:firstLine="720"/>
        <w:jc w:val="both"/>
        <w:rPr>
          <w:sz w:val="28"/>
        </w:rPr>
      </w:pPr>
      <w:r w:rsidRPr="00DC6A7A">
        <w:rPr>
          <w:sz w:val="28"/>
        </w:rPr>
        <w:t>В наших русских числительных довольно много загадочных свойств для человека наблюдательного.</w:t>
      </w:r>
    </w:p>
    <w:p w:rsidR="00F21C7F" w:rsidRPr="00DC6A7A" w:rsidRDefault="00F21C7F" w:rsidP="00F21C7F">
      <w:pPr>
        <w:ind w:firstLine="720"/>
        <w:jc w:val="both"/>
        <w:rPr>
          <w:sz w:val="28"/>
        </w:rPr>
      </w:pPr>
      <w:r w:rsidRPr="00DC6A7A">
        <w:rPr>
          <w:sz w:val="28"/>
        </w:rPr>
        <w:t>Возьмем такие из них, как «один» и «два». Оба они изменяются по родам. Можно сказать «один танк», «одна пушка» и «одно орудие». А вот формы среднего рода от слова «два» никак не произведешь. Сказать «два человека» – можно. Сказать «две птицы» – тоже можно. Но если речь зайдет о «растениях» или «животных», то вам придется употребить при этих существительных имя числительное в той же форме, как и при «человек», «зверь», «дом», то есть в форме мужского рода: «два окна», «два насекомых». А почему не «два окна»? Попробуйте объяснить!</w:t>
      </w:r>
    </w:p>
    <w:p w:rsidR="00F21C7F" w:rsidRPr="00DC6A7A" w:rsidRDefault="00F21C7F" w:rsidP="00F21C7F">
      <w:pPr>
        <w:ind w:firstLine="720"/>
        <w:jc w:val="both"/>
        <w:rPr>
          <w:sz w:val="28"/>
        </w:rPr>
      </w:pPr>
      <w:r w:rsidRPr="00DC6A7A">
        <w:rPr>
          <w:sz w:val="28"/>
        </w:rPr>
        <w:t>Нельзя, естественно, от числительного «два» образовать и формы множественного числа. Вот я сказал «естественно»; но если вдуматься, то никакой «естественности» в этом нет. Можно допустить, что множественное число от «два» не образуется просто по ненадобности: и без того ясно, – слово это обозначает не один предмет, а больше.</w:t>
      </w:r>
    </w:p>
    <w:p w:rsidR="00F21C7F" w:rsidRPr="00DC6A7A" w:rsidRDefault="00F21C7F" w:rsidP="00F21C7F">
      <w:pPr>
        <w:ind w:firstLine="720"/>
        <w:jc w:val="both"/>
        <w:rPr>
          <w:sz w:val="28"/>
        </w:rPr>
      </w:pPr>
      <w:r w:rsidRPr="00DC6A7A">
        <w:rPr>
          <w:sz w:val="28"/>
        </w:rPr>
        <w:t>Да, но ведь слово «тысяча» означает в пятьсот раз большее число, нежели «два», а мы спокойно говорим «тысячи», «десятки тысяч». Пожалуй, объяснить это можно только тем, что числительное «два» почти совсем утратило все свойства «имени», тогда как слово «тысяча», хотя и стало названием числа, все еще продолжает оставаться именем существительным. От слова «тысяча можно образовать существительное «тысчонка». А попробуйте сделать что-нибудь подобное со словом «два»! (Л.В. Успенский)</w:t>
      </w:r>
      <w:r w:rsidRPr="00DC6A7A">
        <w:rPr>
          <w:rStyle w:val="a5"/>
          <w:sz w:val="28"/>
        </w:rPr>
        <w:footnoteReference w:id="3"/>
      </w:r>
    </w:p>
    <w:p w:rsidR="00F21C7F" w:rsidRPr="00DC6A7A" w:rsidRDefault="00F21C7F" w:rsidP="00F21C7F">
      <w:pPr>
        <w:ind w:firstLine="720"/>
        <w:jc w:val="both"/>
        <w:rPr>
          <w:sz w:val="28"/>
        </w:rPr>
      </w:pPr>
    </w:p>
    <w:p w:rsidR="00F21C7F" w:rsidRPr="00DC6A7A" w:rsidRDefault="00F21C7F" w:rsidP="00F21C7F">
      <w:pPr>
        <w:ind w:firstLine="720"/>
        <w:jc w:val="both"/>
        <w:rPr>
          <w:sz w:val="28"/>
        </w:rPr>
      </w:pPr>
      <w:r w:rsidRPr="00DC6A7A">
        <w:rPr>
          <w:sz w:val="28"/>
        </w:rPr>
        <w:t xml:space="preserve">В театр нужно приходить заранее. Лучше выйти из дома с запасом времени в полчаса, чтобы не опоздать на спектакль из-за случившихся по дороге непредвиденных обстоятельств. После того как вы вошли в здание театра, нужно сдать верхнюю одежду в гардероб. Вежливо обращайтесь к </w:t>
      </w:r>
      <w:r w:rsidRPr="00DC6A7A">
        <w:rPr>
          <w:sz w:val="28"/>
        </w:rPr>
        <w:lastRenderedPageBreak/>
        <w:t>гардеробщице и поблагодарите за номерок, который она вам дала. Если до начала представления вам нужно выйти или, наоборот, пройти на свое место, а люди уже сидят, вежливо попросите пропустить вас. Они встанут и поднимут сидения, после чего нужно осторожно пройти мимо них, обязательно повернувшись спиной к сцене и лицом к людям.</w:t>
      </w:r>
    </w:p>
    <w:p w:rsidR="00F21C7F" w:rsidRPr="00DC6A7A" w:rsidRDefault="00F21C7F" w:rsidP="00F21C7F">
      <w:pPr>
        <w:ind w:firstLine="720"/>
        <w:jc w:val="both"/>
        <w:rPr>
          <w:sz w:val="28"/>
        </w:rPr>
      </w:pPr>
      <w:r w:rsidRPr="00DC6A7A">
        <w:rPr>
          <w:sz w:val="28"/>
        </w:rPr>
        <w:t>В театре нельзя бегать и прыгать. Не стоит брать с собой в зрительный зал еду – это ведь не кинозал. Если вы проголодаетесь, для перекуса дождитесь антракта. Но не следует бежать сломя голову в буфет, как только прозвенел звонок на перерыв. Ведите себя спокойно и рассудительно. В театре нельзя пользоваться телефоном. Перед началом спектакля обязательно поставьте свой мобильник на беззвучный режим или вовсе выключите его. Если телефон внезапно зазвонит, вы отвлечете зрителей и актеров, будет очень неловко. Нельзя разговаривать во время спектакля – впечатлениями можно поделиться после представления. Лишний шум и разговоры отвлекают актеров и зрителей от представления.</w:t>
      </w:r>
    </w:p>
    <w:p w:rsidR="00F21C7F" w:rsidRPr="00DC6A7A" w:rsidRDefault="00F21C7F" w:rsidP="00F21C7F">
      <w:pPr>
        <w:ind w:firstLine="720"/>
        <w:jc w:val="both"/>
        <w:rPr>
          <w:sz w:val="28"/>
        </w:rPr>
      </w:pPr>
      <w:r w:rsidRPr="00DC6A7A">
        <w:rPr>
          <w:sz w:val="28"/>
        </w:rPr>
        <w:t>Помните, что, идя в театр, вы отправляетесь в мир искусства и культуры.</w:t>
      </w:r>
    </w:p>
    <w:p w:rsidR="00F21C7F" w:rsidRPr="00DC6A7A" w:rsidRDefault="00F21C7F" w:rsidP="00F21C7F">
      <w:pPr>
        <w:ind w:firstLine="720"/>
        <w:jc w:val="both"/>
        <w:rPr>
          <w:sz w:val="28"/>
        </w:rPr>
      </w:pPr>
    </w:p>
    <w:p w:rsidR="00F21C7F" w:rsidRPr="00DC6A7A" w:rsidRDefault="00F21C7F" w:rsidP="00F21C7F">
      <w:pPr>
        <w:ind w:firstLine="720"/>
        <w:jc w:val="both"/>
        <w:rPr>
          <w:i/>
          <w:sz w:val="28"/>
        </w:rPr>
      </w:pPr>
      <w:r w:rsidRPr="00DC6A7A">
        <w:rPr>
          <w:i/>
          <w:sz w:val="28"/>
        </w:rPr>
        <w:t>Задание 3.3. Прочитайте отрывок из сценария х/ф «Доживем до понедельника»</w:t>
      </w:r>
      <w:r w:rsidRPr="00DC6A7A">
        <w:rPr>
          <w:rStyle w:val="a5"/>
          <w:i/>
          <w:sz w:val="28"/>
        </w:rPr>
        <w:footnoteReference w:id="4"/>
      </w:r>
      <w:r w:rsidRPr="00DC6A7A">
        <w:rPr>
          <w:i/>
          <w:sz w:val="28"/>
        </w:rPr>
        <w:t>. Опишите особенности учебной педагогической ситуации: условия общения, образ автора и образ аудитории.</w:t>
      </w:r>
    </w:p>
    <w:p w:rsidR="00F21C7F" w:rsidRPr="00DC6A7A" w:rsidRDefault="00F21C7F" w:rsidP="00F21C7F">
      <w:pPr>
        <w:ind w:firstLine="720"/>
        <w:jc w:val="both"/>
        <w:rPr>
          <w:i/>
          <w:sz w:val="28"/>
        </w:rPr>
      </w:pPr>
    </w:p>
    <w:p w:rsidR="00F21C7F" w:rsidRPr="00DC6A7A" w:rsidRDefault="00F21C7F" w:rsidP="00F21C7F">
      <w:pPr>
        <w:ind w:firstLine="720"/>
        <w:jc w:val="both"/>
        <w:rPr>
          <w:sz w:val="28"/>
        </w:rPr>
      </w:pPr>
      <w:r w:rsidRPr="00DC6A7A">
        <w:rPr>
          <w:sz w:val="28"/>
        </w:rPr>
        <w:t xml:space="preserve">Урок истории шел своим чередом. Теперь у доски был Костя Батищев. Этот отвечал уверенно, спокойно: </w:t>
      </w:r>
    </w:p>
    <w:p w:rsidR="00F21C7F" w:rsidRPr="00DC6A7A" w:rsidRDefault="00F21C7F" w:rsidP="00F21C7F">
      <w:pPr>
        <w:ind w:firstLine="720"/>
        <w:jc w:val="both"/>
        <w:rPr>
          <w:sz w:val="28"/>
        </w:rPr>
      </w:pPr>
      <w:bookmarkStart w:id="0" w:name="_Hlk1941951"/>
      <w:r w:rsidRPr="00DC6A7A">
        <w:rPr>
          <w:sz w:val="28"/>
        </w:rPr>
        <w:t>–</w:t>
      </w:r>
      <w:bookmarkEnd w:id="0"/>
      <w:r w:rsidRPr="00DC6A7A">
        <w:rPr>
          <w:sz w:val="28"/>
        </w:rPr>
        <w:t xml:space="preserve"> Вместо решительных действий Шмидт посылал телеграммы Николаю Второму, требовал от него демократических свобод. Власти успели опомниться, стянули в Севастополь войска, и крейсер «Очаков» был обстрелян и подожжен. Шмидта казнили. Он пострадал от своей политической наивности и близорукости. </w:t>
      </w:r>
    </w:p>
    <w:p w:rsidR="00F21C7F" w:rsidRPr="00DC6A7A" w:rsidRDefault="00F21C7F" w:rsidP="00F21C7F">
      <w:pPr>
        <w:ind w:firstLine="720"/>
        <w:jc w:val="both"/>
        <w:rPr>
          <w:sz w:val="28"/>
        </w:rPr>
      </w:pPr>
      <w:r w:rsidRPr="00DC6A7A">
        <w:rPr>
          <w:sz w:val="28"/>
        </w:rPr>
        <w:t xml:space="preserve">– Бедный Шмидт! – с горькой усмешкой произнес Мельников. – Если б он мог предвидеть этот посмертный строгий выговор… </w:t>
      </w:r>
    </w:p>
    <w:p w:rsidR="00F21C7F" w:rsidRPr="00DC6A7A" w:rsidRDefault="00F21C7F" w:rsidP="00F21C7F">
      <w:pPr>
        <w:ind w:firstLine="720"/>
        <w:jc w:val="both"/>
        <w:rPr>
          <w:sz w:val="28"/>
        </w:rPr>
      </w:pPr>
      <w:r w:rsidRPr="00DC6A7A">
        <w:rPr>
          <w:sz w:val="28"/>
        </w:rPr>
        <w:t xml:space="preserve">– Что, неправильно? – удивился Костя. </w:t>
      </w:r>
    </w:p>
    <w:p w:rsidR="00F21C7F" w:rsidRPr="00DC6A7A" w:rsidRDefault="00F21C7F" w:rsidP="00F21C7F">
      <w:pPr>
        <w:ind w:firstLine="720"/>
        <w:jc w:val="both"/>
        <w:rPr>
          <w:sz w:val="28"/>
        </w:rPr>
      </w:pPr>
      <w:r w:rsidRPr="00DC6A7A">
        <w:rPr>
          <w:sz w:val="28"/>
        </w:rPr>
        <w:t xml:space="preserve">– То и дело слышу: «Герцен не сумел…», «Витте просчитался…», «Жорес не учел…», «Толстой недопонял…». Словно в истории орудовала компания двоечников… Кто может возразить, добавить? </w:t>
      </w:r>
    </w:p>
    <w:p w:rsidR="00F21C7F" w:rsidRPr="00DC6A7A" w:rsidRDefault="00F21C7F" w:rsidP="00F21C7F">
      <w:pPr>
        <w:ind w:firstLine="720"/>
        <w:jc w:val="both"/>
        <w:rPr>
          <w:sz w:val="28"/>
        </w:rPr>
      </w:pPr>
      <w:r w:rsidRPr="00DC6A7A">
        <w:rPr>
          <w:sz w:val="28"/>
        </w:rPr>
        <w:t>– В учебнике о нем всего пятнадцать строчек, – заметил Костя вежливо. &lt;…&gt;</w:t>
      </w:r>
    </w:p>
    <w:p w:rsidR="00F21C7F" w:rsidRPr="00DC6A7A" w:rsidRDefault="00F21C7F" w:rsidP="00F21C7F">
      <w:pPr>
        <w:ind w:firstLine="720"/>
        <w:jc w:val="both"/>
        <w:rPr>
          <w:sz w:val="28"/>
        </w:rPr>
      </w:pPr>
      <w:r w:rsidRPr="00DC6A7A">
        <w:rPr>
          <w:sz w:val="28"/>
        </w:rPr>
        <w:t xml:space="preserve">– Пятнадцать строчек, – повторил Мельников Костины слова. – А ведь это немало. От большинства людей остается только тире между двумя датами… Что ж это был за человек – лейтенант Шмидт Петр Петрович? Русский интеллигент. Умница. Артистическая натура – он и пел, и превосходно играл на виолончели, и рисовал… что не мешало ему быть храбрым офицером, профессиональным моряком. А какой оратор… </w:t>
      </w:r>
      <w:r w:rsidRPr="00DC6A7A">
        <w:rPr>
          <w:sz w:val="28"/>
        </w:rPr>
        <w:lastRenderedPageBreak/>
        <w:t xml:space="preserve">Завораживали матросов его речи. Но главный его талант – это дар ощущать чужое страдание острее, чем собственное. Именно из такого теста делались праведники на Руси… И поэты. И бунтари. </w:t>
      </w:r>
    </w:p>
    <w:p w:rsidR="00F21C7F" w:rsidRPr="00DC6A7A" w:rsidRDefault="00F21C7F" w:rsidP="00F21C7F">
      <w:pPr>
        <w:ind w:firstLine="720"/>
        <w:jc w:val="both"/>
        <w:rPr>
          <w:sz w:val="28"/>
        </w:rPr>
      </w:pPr>
      <w:r w:rsidRPr="00DC6A7A">
        <w:rPr>
          <w:sz w:val="28"/>
        </w:rPr>
        <w:t xml:space="preserve">Остановившись, Мельников послушал, как молчит класс. Потом вдруг улыбнулся: </w:t>
      </w:r>
    </w:p>
    <w:p w:rsidR="00F21C7F" w:rsidRPr="00DC6A7A" w:rsidRDefault="00F21C7F" w:rsidP="00F21C7F">
      <w:pPr>
        <w:ind w:firstLine="720"/>
        <w:jc w:val="both"/>
        <w:rPr>
          <w:sz w:val="28"/>
        </w:rPr>
      </w:pPr>
      <w:r w:rsidRPr="00DC6A7A">
        <w:rPr>
          <w:sz w:val="28"/>
        </w:rPr>
        <w:t xml:space="preserve">– Знаете, сорок минут провел он однажды в поезде с женщиной и влюбился без памяти, навек – то ли в нее, то ли в образ, который сам выдумал. Красиво влюбился! Сорок минут, а потом были только письма, сотни писем… Читайте их, они опубликованы, и вы не посмеете, вернее, не захочется вам – с высокомерной скукой рассуждать об ошибках этого человека! </w:t>
      </w:r>
    </w:p>
    <w:p w:rsidR="00F21C7F" w:rsidRPr="00DC6A7A" w:rsidRDefault="00F21C7F" w:rsidP="00F21C7F">
      <w:pPr>
        <w:ind w:firstLine="720"/>
        <w:jc w:val="both"/>
        <w:rPr>
          <w:sz w:val="28"/>
        </w:rPr>
      </w:pPr>
      <w:r w:rsidRPr="00DC6A7A">
        <w:rPr>
          <w:sz w:val="28"/>
        </w:rPr>
        <w:t xml:space="preserve">– Но ведь ошибки-то были? – нерешительно вставил Костя, самоуверенность которого сильно пошла на ущерб. </w:t>
      </w:r>
    </w:p>
    <w:p w:rsidR="00F21C7F" w:rsidRPr="00DC6A7A" w:rsidRDefault="00F21C7F" w:rsidP="00F21C7F">
      <w:pPr>
        <w:ind w:firstLine="720"/>
        <w:jc w:val="both"/>
        <w:rPr>
          <w:sz w:val="28"/>
        </w:rPr>
      </w:pPr>
      <w:r w:rsidRPr="00DC6A7A">
        <w:rPr>
          <w:sz w:val="28"/>
        </w:rPr>
        <w:t xml:space="preserve">Мельников оглянулся на него и проговорил рассеянно: – Ты сядь пока, сядь… Петр Петрович Шмидт был противником кровопролития, – продолжал Мельников. – Как Иван Карамазов у Достоевского, он отвергал всеобщую гармонию, если в ее основание положен хоть один замученный ребенок… Все не верил, не хотел верить, что язык пулеметов и картечи – единственно возможный язык переговоров с царем. Бескровная гармония… Наивно? Да. Ошибочно? Да! Но я приглашаю Батищева и всех вас не рубить сплеча, а прочувствовать высокую себестоимость этих ошибок! … </w:t>
      </w:r>
    </w:p>
    <w:p w:rsidR="00F21C7F" w:rsidRPr="00DC6A7A" w:rsidRDefault="00F21C7F" w:rsidP="00F21C7F">
      <w:pPr>
        <w:ind w:firstLine="720"/>
        <w:jc w:val="both"/>
        <w:rPr>
          <w:sz w:val="28"/>
        </w:rPr>
      </w:pPr>
      <w:r w:rsidRPr="00DC6A7A">
        <w:rPr>
          <w:sz w:val="28"/>
        </w:rPr>
        <w:t xml:space="preserve">Учитель не просто объясняет – он негодует, переходит в наступление… </w:t>
      </w:r>
    </w:p>
    <w:p w:rsidR="00F21C7F" w:rsidRPr="00DC6A7A" w:rsidRDefault="00F21C7F" w:rsidP="00F21C7F">
      <w:pPr>
        <w:ind w:firstLine="720"/>
        <w:jc w:val="both"/>
        <w:rPr>
          <w:sz w:val="28"/>
        </w:rPr>
      </w:pPr>
      <w:r w:rsidRPr="00DC6A7A">
        <w:rPr>
          <w:sz w:val="28"/>
        </w:rPr>
        <w:t xml:space="preserve">– Послушай, Костя, – окликнул Илья Семенович Батищева, который вертел в руках сделанного из промокашки голубя. – Вот началось восстание, и не к Шмидту – к тебе приходят матросы… Они говорят: «Вы нужны флоту и революции». А ты знаешь, что бунт обречен, что ваш единственный крейсер, без брони, без артиллерии, со скоростью восемь узлов, не выстоит. Как тебе быть? Оставить матросов одних под пушками адмирала Чухнина? Или идти и возглавить мятеж и стоять на мостике под огнем и, если не вмешается чудо, погибнуть наверняка… </w:t>
      </w:r>
    </w:p>
    <w:p w:rsidR="00F21C7F" w:rsidRPr="00DC6A7A" w:rsidRDefault="00F21C7F" w:rsidP="00F21C7F">
      <w:pPr>
        <w:ind w:firstLine="720"/>
        <w:jc w:val="both"/>
        <w:rPr>
          <w:sz w:val="28"/>
        </w:rPr>
      </w:pPr>
      <w:r w:rsidRPr="00DC6A7A">
        <w:rPr>
          <w:sz w:val="28"/>
        </w:rPr>
        <w:t xml:space="preserve">– Без всяких шансов на успех? – прищурился Костя, соображая. – А какой смысл? Его благоразумная трезвость вызвала реакцию совсем неожиданную. </w:t>
      </w:r>
    </w:p>
    <w:p w:rsidR="00F21C7F" w:rsidRPr="00DC6A7A" w:rsidRDefault="00F21C7F" w:rsidP="00F21C7F">
      <w:pPr>
        <w:ind w:firstLine="720"/>
        <w:jc w:val="both"/>
        <w:rPr>
          <w:sz w:val="28"/>
        </w:rPr>
      </w:pPr>
      <w:r w:rsidRPr="00DC6A7A">
        <w:rPr>
          <w:sz w:val="28"/>
        </w:rPr>
        <w:t xml:space="preserve">– Итак, – Илья Семенович повысил голос, требуя тишины, – был задан вопрос: какой смысл в поступке Шмидта, за что он погиб… </w:t>
      </w:r>
    </w:p>
    <w:p w:rsidR="00F21C7F" w:rsidRPr="00DC6A7A" w:rsidRDefault="00F21C7F" w:rsidP="00F21C7F">
      <w:pPr>
        <w:ind w:firstLine="720"/>
        <w:jc w:val="both"/>
        <w:rPr>
          <w:sz w:val="28"/>
        </w:rPr>
      </w:pPr>
      <w:r w:rsidRPr="00DC6A7A">
        <w:rPr>
          <w:sz w:val="28"/>
        </w:rPr>
        <w:t xml:space="preserve">– Да ясно, за что! – нетерпеливо перебил Михейцев. – Без таких людей свободы, как своих ушей, не видать… </w:t>
      </w:r>
    </w:p>
    <w:p w:rsidR="00F21C7F" w:rsidRPr="00DC6A7A" w:rsidRDefault="00F21C7F" w:rsidP="00F21C7F">
      <w:pPr>
        <w:ind w:firstLine="720"/>
        <w:jc w:val="both"/>
        <w:rPr>
          <w:sz w:val="28"/>
        </w:rPr>
      </w:pPr>
      <w:r w:rsidRPr="00DC6A7A">
        <w:rPr>
          <w:sz w:val="28"/>
        </w:rPr>
        <w:t xml:space="preserve">Рука Ильи Семеновича легла на плечо Михайцева, и учитель продолжал: – Он сам объяснил это в своем последнем слове на военном суде. Так объяснил, что даже его конвоиры, вроде бы – два вооруженных истукана, ощутили себя людьми – и отставили винтовки в сторону! </w:t>
      </w:r>
    </w:p>
    <w:p w:rsidR="00F21C7F" w:rsidRPr="00DC6A7A" w:rsidRDefault="00F21C7F" w:rsidP="00F21C7F">
      <w:pPr>
        <w:ind w:firstLine="720"/>
        <w:jc w:val="both"/>
        <w:rPr>
          <w:sz w:val="28"/>
        </w:rPr>
      </w:pPr>
      <w:r w:rsidRPr="00DC6A7A">
        <w:rPr>
          <w:sz w:val="28"/>
        </w:rPr>
        <w:t xml:space="preserve">Затем он достал из портфеля книгу, объявил ее название – «Подсудимые обвиняют» – и, листая ее в поисках нужной страницы, пробормотал опять слова Батищева: </w:t>
      </w:r>
    </w:p>
    <w:p w:rsidR="00F21C7F" w:rsidRPr="00DC6A7A" w:rsidRDefault="00F21C7F" w:rsidP="00F21C7F">
      <w:pPr>
        <w:ind w:firstLine="720"/>
        <w:jc w:val="both"/>
        <w:rPr>
          <w:sz w:val="28"/>
        </w:rPr>
      </w:pPr>
      <w:r w:rsidRPr="00DC6A7A">
        <w:rPr>
          <w:sz w:val="28"/>
        </w:rPr>
        <w:t>– Пятнадцать строчек…</w:t>
      </w:r>
    </w:p>
    <w:p w:rsidR="00F21C7F" w:rsidRPr="00DC6A7A" w:rsidRDefault="00F21C7F" w:rsidP="00F21C7F">
      <w:pPr>
        <w:ind w:firstLine="720"/>
        <w:jc w:val="both"/>
        <w:rPr>
          <w:sz w:val="28"/>
        </w:rPr>
      </w:pPr>
    </w:p>
    <w:p w:rsidR="00F21C7F" w:rsidRPr="00DC6A7A" w:rsidRDefault="00F21C7F" w:rsidP="00F21C7F">
      <w:pPr>
        <w:ind w:firstLine="720"/>
        <w:jc w:val="both"/>
        <w:rPr>
          <w:i/>
          <w:sz w:val="28"/>
        </w:rPr>
      </w:pPr>
      <w:r w:rsidRPr="00DC6A7A">
        <w:rPr>
          <w:i/>
          <w:sz w:val="28"/>
        </w:rPr>
        <w:lastRenderedPageBreak/>
        <w:t>Задание 3.4. Подготовьте выступления на одну и ту же тему – Наш институт иностранных языков – от лица разных авторов, для разных аудиторий и разных коммуникативных обстоятельств. Какие черты аудитории вы считаете наиболее важными для себя? Как это отразилось на характере выступления?</w:t>
      </w:r>
    </w:p>
    <w:p w:rsidR="00F21C7F" w:rsidRPr="00DC6A7A" w:rsidRDefault="00F21C7F" w:rsidP="00F21C7F">
      <w:pPr>
        <w:ind w:firstLine="720"/>
        <w:jc w:val="both"/>
        <w:rPr>
          <w:i/>
          <w:sz w:val="28"/>
        </w:rPr>
      </w:pPr>
    </w:p>
    <w:p w:rsidR="00F21C7F" w:rsidRPr="00DC6A7A" w:rsidRDefault="00F21C7F" w:rsidP="00F21C7F">
      <w:pPr>
        <w:ind w:firstLine="720"/>
        <w:jc w:val="both"/>
        <w:rPr>
          <w:sz w:val="28"/>
        </w:rPr>
      </w:pPr>
      <w:r w:rsidRPr="00DC6A7A">
        <w:rPr>
          <w:sz w:val="28"/>
        </w:rPr>
        <w:t>•</w:t>
      </w:r>
      <w:r w:rsidRPr="00DC6A7A">
        <w:rPr>
          <w:sz w:val="28"/>
        </w:rPr>
        <w:tab/>
        <w:t>Автор – декан факультета (или представитель деканата). Аудитория – будущие абитуриенты и их родители. Ситуация – День открытых дверей.</w:t>
      </w:r>
    </w:p>
    <w:p w:rsidR="00F21C7F" w:rsidRPr="00DC6A7A" w:rsidRDefault="00F21C7F" w:rsidP="00F21C7F">
      <w:pPr>
        <w:ind w:firstLine="720"/>
        <w:jc w:val="both"/>
        <w:rPr>
          <w:sz w:val="28"/>
        </w:rPr>
      </w:pPr>
      <w:r w:rsidRPr="00DC6A7A">
        <w:rPr>
          <w:sz w:val="28"/>
        </w:rPr>
        <w:t>•</w:t>
      </w:r>
      <w:r w:rsidRPr="00DC6A7A">
        <w:rPr>
          <w:sz w:val="28"/>
        </w:rPr>
        <w:tab/>
        <w:t>Автор – бывший выпускник школы, ныне первокурсник. Аудитория – ученики 11 класса. Ситуация – классное собрание, посвященное выбору учебного заведения.</w:t>
      </w:r>
    </w:p>
    <w:p w:rsidR="00F21C7F" w:rsidRPr="00DC6A7A" w:rsidRDefault="00F21C7F" w:rsidP="00F21C7F">
      <w:pPr>
        <w:ind w:firstLine="720"/>
        <w:jc w:val="both"/>
        <w:rPr>
          <w:sz w:val="28"/>
        </w:rPr>
      </w:pPr>
      <w:r w:rsidRPr="00DC6A7A">
        <w:rPr>
          <w:sz w:val="28"/>
        </w:rPr>
        <w:t>•</w:t>
      </w:r>
      <w:r w:rsidRPr="00DC6A7A">
        <w:rPr>
          <w:sz w:val="28"/>
        </w:rPr>
        <w:tab/>
        <w:t xml:space="preserve">Автор – студент 4-5 курса ИИЯ.  Аудитория – студенты 1 курса. Ситуация – торжественное мероприятие, посвященное началу учебного года.  </w:t>
      </w:r>
    </w:p>
    <w:p w:rsidR="00F21C7F" w:rsidRPr="00DC6A7A" w:rsidRDefault="00F21C7F" w:rsidP="00F21C7F">
      <w:pPr>
        <w:ind w:firstLine="720"/>
        <w:jc w:val="both"/>
        <w:rPr>
          <w:sz w:val="28"/>
        </w:rPr>
      </w:pPr>
      <w:r w:rsidRPr="00DC6A7A">
        <w:rPr>
          <w:sz w:val="28"/>
        </w:rPr>
        <w:t>•</w:t>
      </w:r>
      <w:r w:rsidRPr="00DC6A7A">
        <w:rPr>
          <w:sz w:val="28"/>
        </w:rPr>
        <w:tab/>
        <w:t>Автор – студент 4-5 курса ИИЯ. Аудитория – студенты 1 курса. Ситуация – начало учебного года, неформальное межличностное общение.</w:t>
      </w:r>
    </w:p>
    <w:p w:rsidR="00F0214E" w:rsidRDefault="00F0214E">
      <w:bookmarkStart w:id="1" w:name="_GoBack"/>
      <w:bookmarkEnd w:id="1"/>
    </w:p>
    <w:sectPr w:rsidR="00F021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8D9" w:rsidRDefault="000048D9" w:rsidP="00F21C7F">
      <w:r>
        <w:separator/>
      </w:r>
    </w:p>
  </w:endnote>
  <w:endnote w:type="continuationSeparator" w:id="0">
    <w:p w:rsidR="000048D9" w:rsidRDefault="000048D9" w:rsidP="00F2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8D9" w:rsidRDefault="000048D9" w:rsidP="00F21C7F">
      <w:r>
        <w:separator/>
      </w:r>
    </w:p>
  </w:footnote>
  <w:footnote w:type="continuationSeparator" w:id="0">
    <w:p w:rsidR="000048D9" w:rsidRDefault="000048D9" w:rsidP="00F21C7F">
      <w:r>
        <w:continuationSeparator/>
      </w:r>
    </w:p>
  </w:footnote>
  <w:footnote w:id="1">
    <w:p w:rsidR="00F21C7F" w:rsidRDefault="00F21C7F" w:rsidP="00F21C7F">
      <w:pPr>
        <w:pStyle w:val="a3"/>
      </w:pPr>
      <w:r>
        <w:rPr>
          <w:rStyle w:val="a5"/>
        </w:rPr>
        <w:footnoteRef/>
      </w:r>
      <w:r>
        <w:t xml:space="preserve"> Август</w:t>
      </w:r>
      <w:r w:rsidRPr="00971892">
        <w:t xml:space="preserve"> </w:t>
      </w:r>
      <w:r>
        <w:t>Бебель (1840-1913) – деятель германского и международного рабочего движения, марксистский социал-демократ</w:t>
      </w:r>
    </w:p>
  </w:footnote>
  <w:footnote w:id="2">
    <w:p w:rsidR="00F21C7F" w:rsidRDefault="00F21C7F" w:rsidP="00F21C7F">
      <w:pPr>
        <w:pStyle w:val="a3"/>
      </w:pPr>
      <w:r>
        <w:rPr>
          <w:rStyle w:val="a5"/>
        </w:rPr>
        <w:footnoteRef/>
      </w:r>
      <w:r>
        <w:t xml:space="preserve"> </w:t>
      </w:r>
      <w:r w:rsidRPr="00A1238B">
        <w:t>Уэнделл Филлипс (1811</w:t>
      </w:r>
      <w:r>
        <w:t>-</w:t>
      </w:r>
      <w:r w:rsidRPr="00A1238B">
        <w:t>1884) — американский публицист, юрист, сторонник отмены рабства.</w:t>
      </w:r>
      <w:r>
        <w:t xml:space="preserve"> </w:t>
      </w:r>
      <w:r w:rsidRPr="00A1238B">
        <w:t>Защитник</w:t>
      </w:r>
      <w:r>
        <w:t xml:space="preserve"> </w:t>
      </w:r>
      <w:r w:rsidRPr="00A1238B">
        <w:t>прав коренных народов США.</w:t>
      </w:r>
    </w:p>
  </w:footnote>
  <w:footnote w:id="3">
    <w:p w:rsidR="00F21C7F" w:rsidRDefault="00F21C7F" w:rsidP="00F21C7F">
      <w:pPr>
        <w:pStyle w:val="a3"/>
      </w:pPr>
      <w:r>
        <w:rPr>
          <w:rStyle w:val="a5"/>
        </w:rPr>
        <w:footnoteRef/>
      </w:r>
      <w:r>
        <w:t xml:space="preserve"> Лев Васильевич Успенский </w:t>
      </w:r>
      <w:r w:rsidRPr="00670575">
        <w:t>(</w:t>
      </w:r>
      <w:r>
        <w:t>1990-1978</w:t>
      </w:r>
      <w:r w:rsidRPr="00670575">
        <w:t>) </w:t>
      </w:r>
      <w:r>
        <w:t>–</w:t>
      </w:r>
      <w:r w:rsidRPr="00670575">
        <w:t xml:space="preserve"> русский советский</w:t>
      </w:r>
      <w:r>
        <w:t xml:space="preserve"> писатель, </w:t>
      </w:r>
      <w:r w:rsidRPr="00670575">
        <w:t>лингвист</w:t>
      </w:r>
      <w:r>
        <w:t xml:space="preserve">, </w:t>
      </w:r>
      <w:r w:rsidRPr="00670575">
        <w:t>публицист, переводчик.</w:t>
      </w:r>
    </w:p>
  </w:footnote>
  <w:footnote w:id="4">
    <w:p w:rsidR="00F21C7F" w:rsidRDefault="00F21C7F" w:rsidP="00F21C7F">
      <w:pPr>
        <w:pStyle w:val="a3"/>
        <w:jc w:val="both"/>
      </w:pPr>
      <w:r>
        <w:rPr>
          <w:rStyle w:val="a5"/>
        </w:rPr>
        <w:footnoteRef/>
      </w:r>
      <w:r>
        <w:t xml:space="preserve"> </w:t>
      </w:r>
      <w:r w:rsidRPr="00D83838">
        <w:t>«Доживём до понед</w:t>
      </w:r>
      <w:r>
        <w:t>е</w:t>
      </w:r>
      <w:r w:rsidRPr="00D83838">
        <w:t>льника»</w:t>
      </w:r>
      <w:r>
        <w:t xml:space="preserve"> –</w:t>
      </w:r>
      <w:r w:rsidRPr="00D83838">
        <w:t xml:space="preserve"> советский художественный фильм, снятый зимой-весной 1967 года режиссёром Станиславом Ростоцким. Автор сценария: Георгий Полонский</w:t>
      </w:r>
      <w:r>
        <w:t>,</w:t>
      </w:r>
      <w:r w:rsidRPr="00D83838">
        <w:t xml:space="preserve"> сценарий фильма был написан в качестве дипломной работы.</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9B1"/>
    <w:rsid w:val="000048D9"/>
    <w:rsid w:val="005F59B1"/>
    <w:rsid w:val="00F0214E"/>
    <w:rsid w:val="00F21C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B9565-AEA2-4C6F-BC56-CD825D4D3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C7F"/>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F21C7F"/>
    <w:rPr>
      <w:sz w:val="20"/>
      <w:szCs w:val="20"/>
    </w:rPr>
  </w:style>
  <w:style w:type="character" w:customStyle="1" w:styleId="a4">
    <w:name w:val="Текст сноски Знак"/>
    <w:basedOn w:val="a0"/>
    <w:link w:val="a3"/>
    <w:uiPriority w:val="99"/>
    <w:rsid w:val="00F21C7F"/>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F21C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2735</Words>
  <Characters>15595</Characters>
  <Application>Microsoft Office Word</Application>
  <DocSecurity>0</DocSecurity>
  <Lines>129</Lines>
  <Paragraphs>36</Paragraphs>
  <ScaleCrop>false</ScaleCrop>
  <Company>Microsoft</Company>
  <LinksUpToDate>false</LinksUpToDate>
  <CharactersWithSpaces>18294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2020-03-17T13:47:00Z</dcterms:created>
  <dcterms:modified xsi:type="dcterms:W3CDTF">2020-03-17T13:47:00Z</dcterms:modified>
</cp:coreProperties>
</file>