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Задание 10.6.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Произведите риторический анализ речи-поздравления по следующему плану: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1) определите особенности коммуникативной ситуации: образ автора – образ аудитории, условия, в которых происходит общение;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2) выделите модельные характеристики жанра «Поздравительная речь»;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3) проанализируйте композицию речи, количество и порядок следования </w:t>
      </w:r>
      <w:proofErr w:type="spellStart"/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микротем</w:t>
      </w:r>
      <w:proofErr w:type="spellEnd"/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;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4) отметьте средства образности, эмоциональности и выразительности, определите взаимосвязь данных средств с особенностями коммуникативной ситуации и жанром.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Речь А. Ширвиндта</w:t>
      </w:r>
      <w:r w:rsidRPr="000967A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zh-CN"/>
        </w:rPr>
        <w:footnoteReference w:id="1"/>
      </w:r>
      <w:r w:rsidRPr="000967A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на юбилее З. Гердта</w:t>
      </w:r>
      <w:r w:rsidRPr="000967A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zh-CN"/>
        </w:rPr>
        <w:footnoteReference w:id="2"/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Друзья! Разрешите поднять, в данном случае умозрительно, этот символический бокал за величайшее украшение нашей жизни – Зиновия Гердта.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эпоху великой победы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дилентантизма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всякое проявление высокого профессионализма выглядит архаично и неправдоподобно. Гердт – воинствующий профессионал-универсал. Я иногда думаю, наблюдая за ним: кем бы Гердт был, не стань он артистом?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будь он артистом, он был бы гениальным плотником или хирургом.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Гердтовские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руки, держащие рубанок или топор, умелые, сильные, мужские – археологическая редкость в наш инфантильный век. Красивые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гердтовские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руки – руки мастера, руки артиста.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будь он артистом, он был бы поэтом, потому что он не только поэтическая натура, он один из немногих знакомых мне людей, которые не учат стихи, а впитывают их в себя, как некий нектар (когда присутствуешь на импровизированном домашнем вечере – Александр Володин, Булат Окуджава, Михаил Казаков, Зиновий Гердт – синеешь от белой зависти).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будь он артистом, он был бы замечательным эстрадным пародистом, тонким, доброжелательным, точным. Недаром из миллионов «своих» двойников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Л.О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. Утесов обожал Гердта.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будь он пародистом, он был бы певцом или музыкантом. Абсолютный слух, редкое вокальное чутье и музыкальная эрудиция дали бы нам второго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Азнавура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, с той только разницей, что у Гердта есть еще и голос.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будь он музыкантом, он был бы писателем или журналистом. Что бы ни писал Гердт, будь то эстрадный монолог, которыми он грешил в молодости, или журнальная статья, – это всегда индивидуально, смело по жанровой стилистике.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Не будь он писателем, он мог бы стать великолепным шоуменом – но, увы, уровень наших телешоу не позволяет пока привлекать Гердта в этом качестве на телеэкраны.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будь он шоуменом, он мог бы стать уникальным диктором-ведущим.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Гердтовский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закадровый голос – эталон этого еще мало изученного, но несомненно труднейшего вида искусства. Его голос не спутаешь с другим по тембру, по интонации, по одному ему свойственной иронии, будь то наивный мультик, «Двенадцать стульев» или рассказ о жизни и бедах североморских котиков.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будь он артистом… Но он Артист! Артист, Богом данный, и слава Богу, что при всех профессиональных «совмещениях» этой бурной натуры ему (Богу) было угодно отдать Гердта Мельпомене и другим сопутствующим искусству богам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Наивно желать Гердту творческих успехов – он воплощение успеха. Пошло ратовать за вечную молодость – он моложе тридцатилетних. Надо пожелать нам всем помогать ему, не раздражать его, беречь его, чтобы он, не дай Бог, не разочаровался в нас, тех, ради кого он живет и творит.</w:t>
      </w:r>
    </w:p>
    <w:p w:rsidR="00F0214E" w:rsidRDefault="00F0214E"/>
    <w:p w:rsidR="003D3367" w:rsidRDefault="003D3367"/>
    <w:p w:rsidR="003D3367" w:rsidRPr="003D3367" w:rsidRDefault="003D3367" w:rsidP="003D33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r w:rsidRPr="003D3367">
        <w:rPr>
          <w:rFonts w:ascii="Times New Roman" w:eastAsia="Calibri" w:hAnsi="Times New Roman" w:cs="Times New Roman"/>
          <w:i/>
          <w:spacing w:val="-4"/>
          <w:sz w:val="28"/>
          <w:szCs w:val="28"/>
          <w:shd w:val="clear" w:color="auto" w:fill="FFFFFF"/>
        </w:rPr>
        <w:t>Задание 11.5. Познакомьтесь с характеристикой жанра «Слово о…». Приведите примеры ситуаций педагогического общения, в которых используется данный жанр</w:t>
      </w:r>
      <w:r w:rsidRPr="003D3367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.</w:t>
      </w:r>
    </w:p>
    <w:p w:rsidR="003D3367" w:rsidRPr="003D3367" w:rsidRDefault="003D3367" w:rsidP="003D33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</w:p>
    <w:p w:rsidR="003D3367" w:rsidRPr="003D3367" w:rsidRDefault="003D3367" w:rsidP="003D33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D3367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«Слово о…» – один из самых древних риторических жанров. Это </w:t>
      </w:r>
      <w:r w:rsidRPr="003D3367">
        <w:rPr>
          <w:rFonts w:ascii="Times New Roman" w:eastAsia="Calibri" w:hAnsi="Times New Roman" w:cs="Times New Roman"/>
          <w:bCs/>
          <w:spacing w:val="-4"/>
          <w:sz w:val="28"/>
          <w:szCs w:val="28"/>
          <w:shd w:val="clear" w:color="auto" w:fill="FFFFFF"/>
        </w:rPr>
        <w:t>жанр</w:t>
      </w:r>
      <w:r w:rsidRPr="003D3367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 античной, византийской и </w:t>
      </w:r>
      <w:proofErr w:type="gramStart"/>
      <w:r w:rsidRPr="003D3367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древнерусской ораторской прозы</w:t>
      </w:r>
      <w:proofErr w:type="gramEnd"/>
      <w:r w:rsidRPr="003D3367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и письменности (например, «</w:t>
      </w:r>
      <w:r w:rsidRPr="003D3367">
        <w:rPr>
          <w:rFonts w:ascii="Times New Roman" w:eastAsia="Calibri" w:hAnsi="Times New Roman" w:cs="Times New Roman"/>
          <w:bCs/>
          <w:spacing w:val="-4"/>
          <w:sz w:val="28"/>
          <w:szCs w:val="28"/>
          <w:shd w:val="clear" w:color="auto" w:fill="FFFFFF"/>
        </w:rPr>
        <w:t>Слово</w:t>
      </w:r>
      <w:r w:rsidRPr="003D3367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 </w:t>
      </w:r>
      <w:r w:rsidRPr="003D3367">
        <w:rPr>
          <w:rFonts w:ascii="Times New Roman" w:eastAsia="Calibri" w:hAnsi="Times New Roman" w:cs="Times New Roman"/>
          <w:bCs/>
          <w:spacing w:val="-4"/>
          <w:sz w:val="28"/>
          <w:szCs w:val="28"/>
          <w:shd w:val="clear" w:color="auto" w:fill="FFFFFF"/>
        </w:rPr>
        <w:t>о</w:t>
      </w:r>
      <w:r w:rsidRPr="003D3367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 законе и благодати» </w:t>
      </w:r>
      <w:proofErr w:type="spellStart"/>
      <w:r w:rsidRPr="003D3367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Илариона</w:t>
      </w:r>
      <w:proofErr w:type="spellEnd"/>
      <w:r w:rsidRPr="003D3367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, 11 в.)</w:t>
      </w:r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. Словами назывались в древнерусской литературе как поучения и послания церковного характера так равно и сочинения светского характера (например, «Слово о Полку Игореве»). </w:t>
      </w:r>
    </w:p>
    <w:p w:rsidR="003D3367" w:rsidRPr="003D3367" w:rsidRDefault="003D3367" w:rsidP="003D33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В древнерусском красноречии преобладают два основных жанра – дидактическое, учительское слово – «Поучение» – и торжественное панегирическое хвалебное «Слово». «Поучение» имеет </w:t>
      </w:r>
      <w:r w:rsidRPr="003D3367">
        <w:rPr>
          <w:rFonts w:ascii="Times New Roman" w:eastAsia="Calibri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  <w:t>целью формирование идеалов, воспитание человеческой души и тела</w:t>
      </w:r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, оно проще, доступней, адресовано не слишком просвещенному, часто молодому читателю. «Слово» </w:t>
      </w:r>
      <w:r w:rsidRPr="003D3367">
        <w:rPr>
          <w:rFonts w:ascii="Times New Roman" w:eastAsia="Calibri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  <w:t xml:space="preserve">трактует высокие и общие темы </w:t>
      </w:r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– духовные, политические, государственные. Хвала князю или святому, проповедь сложнее по форме, обильнее украшены, обращены к более образованному кругу. Жанр торжественной проповеди сохраняет византийские традиции: «Слова» Кирилла </w:t>
      </w:r>
      <w:proofErr w:type="spellStart"/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Туровского</w:t>
      </w:r>
      <w:proofErr w:type="spellEnd"/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, посвященные тем или иным церковным праздникам, составлены по самым высоким канонам византийского ораторства, отличаются удивительным изяществом языка, расчетливо учитывающего устное произнесение в церкви при большом скоплении молящихся» [</w:t>
      </w:r>
      <w:proofErr w:type="spellStart"/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Михальская</w:t>
      </w:r>
      <w:proofErr w:type="spellEnd"/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]. Традиции русской риторики имеют отношение и к современным речам данного жанра.</w:t>
      </w:r>
    </w:p>
    <w:p w:rsidR="003D3367" w:rsidRPr="003D3367" w:rsidRDefault="003D3367" w:rsidP="003D33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В современной риторике «Слово о…» – это эпидейктическая речь по поводу какого-либо исторического или современного события. Она выражает чувства говорящего, его эмоциональное отношение к этому событию, содержит положительные характеристики события, в ней демонстрируется значение события в жизни аудитории. Например, «Слово о Волгограде», посвященное дню города, «Слово о Пушкине», посвященное открытию памятника </w:t>
      </w:r>
      <w:proofErr w:type="spellStart"/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А.С</w:t>
      </w:r>
      <w:proofErr w:type="spellEnd"/>
      <w:r w:rsidRPr="003D3367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. Пушкину, «Слово о нашем университете», посвященное празднованию юбилея университета.    </w:t>
      </w:r>
    </w:p>
    <w:p w:rsidR="003D3367" w:rsidRPr="003D3367" w:rsidRDefault="003D3367" w:rsidP="003D33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Задание 11.6. Средства речевой выразительности особенно эффективны в эпидейктической речи. Опираясь на описание способов работы над речевой формой произведения (См. </w:t>
      </w:r>
      <w:proofErr w:type="spellStart"/>
      <w:r w:rsidRPr="003D3367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Стернин</w:t>
      </w:r>
      <w:proofErr w:type="spellEnd"/>
      <w:r w:rsidRPr="003D3367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 </w:t>
      </w:r>
      <w:proofErr w:type="spellStart"/>
      <w:r w:rsidRPr="003D3367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И.А</w:t>
      </w:r>
      <w:proofErr w:type="spellEnd"/>
      <w:r w:rsidRPr="003D3367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. «Практическая риторика», 2005, с. 78-84), составьте: 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А) «Слово о России», посвященное Дню независимости Российской Федерации. Постройте свое выступление на анафоре.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У нас замечательные …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У нас прекрасные …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У нас великолепные …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Наши …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Наши …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Мы великолепно умеем собираться в нужный момент … 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Мы прекрасно умеем … 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Да здравствует Россия!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Б) обличительную речь, построив свое выступление на эпифоре.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Почему мы за все должны платить?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… - плати.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… - плати.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… - плати.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… - плати.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Почему мы за все должны платить? Ведь мы платим налоги и уже за все это заплатили государству. Государство должно не сокращать сферу бесплатных услуг, предоставляемых своим гражданам, а расширять ее.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Задание 11.7. Подготовьте речь «Слово о…» на торжественном мероприятии в школе, посвященном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- юбилею писателя, поэта, ученого;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- юбилею школы;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- выдающейся личности, имя которой присвоено школе;</w:t>
      </w:r>
    </w:p>
    <w:p w:rsidR="003D3367" w:rsidRPr="003D3367" w:rsidRDefault="003D3367" w:rsidP="003D336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D3367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прощанию со школой (последний звонок, выпускной вечер);</w:t>
      </w:r>
    </w:p>
    <w:p w:rsidR="003D3367" w:rsidRDefault="003D3367">
      <w:bookmarkStart w:id="0" w:name="_GoBack"/>
      <w:bookmarkEnd w:id="0"/>
    </w:p>
    <w:sectPr w:rsidR="003D3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AB3" w:rsidRDefault="003A4AB3" w:rsidP="000967A9">
      <w:pPr>
        <w:spacing w:after="0" w:line="240" w:lineRule="auto"/>
      </w:pPr>
      <w:r>
        <w:separator/>
      </w:r>
    </w:p>
  </w:endnote>
  <w:endnote w:type="continuationSeparator" w:id="0">
    <w:p w:rsidR="003A4AB3" w:rsidRDefault="003A4AB3" w:rsidP="0009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AB3" w:rsidRDefault="003A4AB3" w:rsidP="000967A9">
      <w:pPr>
        <w:spacing w:after="0" w:line="240" w:lineRule="auto"/>
      </w:pPr>
      <w:r>
        <w:separator/>
      </w:r>
    </w:p>
  </w:footnote>
  <w:footnote w:type="continuationSeparator" w:id="0">
    <w:p w:rsidR="003A4AB3" w:rsidRDefault="003A4AB3" w:rsidP="000967A9">
      <w:pPr>
        <w:spacing w:after="0" w:line="240" w:lineRule="auto"/>
      </w:pPr>
      <w:r>
        <w:continuationSeparator/>
      </w:r>
    </w:p>
  </w:footnote>
  <w:footnote w:id="1">
    <w:p w:rsidR="000967A9" w:rsidRDefault="000967A9" w:rsidP="000967A9">
      <w:pPr>
        <w:pStyle w:val="a3"/>
        <w:jc w:val="both"/>
      </w:pPr>
      <w:r>
        <w:rPr>
          <w:rStyle w:val="a5"/>
        </w:rPr>
        <w:footnoteRef/>
      </w:r>
      <w:r>
        <w:t xml:space="preserve"> Ширвиндт Александр Анатольевич </w:t>
      </w:r>
      <w:r w:rsidRPr="003F2ACF">
        <w:t>(род</w:t>
      </w:r>
      <w:r>
        <w:t>. в 1934 г.) –</w:t>
      </w:r>
      <w:r w:rsidRPr="003F2ACF">
        <w:t xml:space="preserve"> советский и российский актёр театра и кино, театральный режиссёр, сценарист, педагог, телеведущий.</w:t>
      </w:r>
    </w:p>
  </w:footnote>
  <w:footnote w:id="2">
    <w:p w:rsidR="000967A9" w:rsidRDefault="000967A9" w:rsidP="000967A9">
      <w:pPr>
        <w:pStyle w:val="a3"/>
        <w:jc w:val="both"/>
      </w:pPr>
      <w:r>
        <w:rPr>
          <w:rStyle w:val="a5"/>
        </w:rPr>
        <w:footnoteRef/>
      </w:r>
      <w:r>
        <w:t xml:space="preserve"> Гердт Зиновий Ефимович (1916-1996) – советский и российский актёр театра и кино.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6DA"/>
    <w:rsid w:val="000967A9"/>
    <w:rsid w:val="003A4AB3"/>
    <w:rsid w:val="003D3367"/>
    <w:rsid w:val="00B256DA"/>
    <w:rsid w:val="00F0214E"/>
    <w:rsid w:val="00F6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1F452-6F7D-4DA4-A754-7693FAD0C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0967A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uiPriority w:val="99"/>
    <w:rsid w:val="000967A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096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923</Words>
  <Characters>5267</Characters>
  <Application>Microsoft Office Word</Application>
  <DocSecurity>0</DocSecurity>
  <Lines>43</Lines>
  <Paragraphs>12</Paragraphs>
  <ScaleCrop>false</ScaleCrop>
  <Company>Microsoft</Company>
  <LinksUpToDate>false</LinksUpToDate>
  <CharactersWithSpaces>6178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3</cp:revision>
  <dcterms:created xsi:type="dcterms:W3CDTF">2020-06-04T08:33:00Z</dcterms:created>
  <dcterms:modified xsi:type="dcterms:W3CDTF">2020-06-09T13:20:00Z</dcterms:modified>
</cp:coreProperties>
</file>