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Часть </w:t>
      </w:r>
      <w:r w:rsidRPr="00351D6C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IV</w:t>
      </w: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Расположение. Выражение. Произнесение</w:t>
      </w: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Тема 9.</w:t>
      </w: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Риторическое расположение </w:t>
      </w: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51D6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(где сказать?)</w:t>
      </w:r>
    </w:p>
    <w:p w:rsidR="00351D6C" w:rsidRPr="00351D6C" w:rsidRDefault="00351D6C" w:rsidP="00351D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Расположение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(dispositio) – это построение композиции частей содержания речи. Композиция – линейное представление содержания, нацеленное на управление вниманием аудитории, соотношение отдельных частей выступления.</w:t>
      </w: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 Основное назначение дциспозиции состоит в установлении четкого членения сообщения и обеспечении внутренней связности между частями.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>Понятие композиции следует отличать от понятия плана речи. «План отражает внутреннюю структуру речи, это заранее продуманное развитие темы, логика перехода от одного вопроса к другому, содержательная схема речи…» [Михайличенко, 1993, с. 33]. «В отличие от плана – внутренней структуры речи (что из чего вытекает), композиция выступления – это его реально–речевая, внешняя структура (что, за чем и как излагается)» [Михайличенко, 1993, с. 34]. То есть план – это идея, а композиция – реализация данной идеи.</w:t>
      </w:r>
    </w:p>
    <w:p w:rsidR="00351D6C" w:rsidRPr="00351D6C" w:rsidRDefault="00351D6C" w:rsidP="00351D6C">
      <w:pPr>
        <w:shd w:val="clear" w:color="auto" w:fill="FEFEFE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Единицей композиции является </w:t>
      </w:r>
      <w:r w:rsidRPr="00351D6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микротема: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отдельный относительно самостоятельный вопрос, непременно отражаемый в плане или тезисе речи. Под 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микротемами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понимаются законченные по смыслу и структурно фрагменты речи, включающие отдельные суждения, полученные в результате деления тезиса, и аргументы в их защиту [Анисимова, Гимпельсон, 1998, </w:t>
      </w:r>
      <w:r w:rsidRPr="00351D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Ч. 2, с. 6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</w:t>
      </w:r>
    </w:p>
    <w:p w:rsidR="00351D6C" w:rsidRPr="00351D6C" w:rsidRDefault="00351D6C" w:rsidP="00351D6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Объем микротем и количество аргументов в них не может строго регламентироваться. Это зависит от многих причин, например, от того, насколько самодостаточным с точки зрения воздействия на аудиторию является суждение, т.е. является ли оно топосом или вызывает сомнения и вследствие этого требует развернутого обоснования; насколько подготовлена к восприятию речи данная аудитория; насколько безупречны аргументы. Собственно, одной из задач расположения и является определение того, насколько подкреплено каждое суждение (подтезис) достаточным количеством аргументов, как эти аргументы друг друга дополняют и насколько порции получаются соразмерными. Причем соразмерность частей проявляется не в соотношении их внешних объемов – количества аргументативного материала, а в соотношении их качества – воздействующей силы. Важно добиваться при формировании микротем их содержательной и структурной завершенности, чтобы они представляли собой как бы речь в речи. </w:t>
      </w:r>
    </w:p>
    <w:p w:rsidR="00351D6C" w:rsidRPr="00351D6C" w:rsidRDefault="00351D6C" w:rsidP="00351D6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Приступая к работе над композицией, мы имеем подробный план-конспект речи и массу аргументативного материала к нему, и наша задача состоит в том, чтобы выстроить все это наилучшим образом. Первая </w:t>
      </w:r>
      <w:r w:rsidRPr="00351D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процедура работы над композицией состоит в том, чтобы из каждого пункта плана-конспекта создать микротему, построенную как рассуждение: </w:t>
      </w:r>
      <w:r w:rsidRPr="00351D6C">
        <w:rPr>
          <w:rFonts w:ascii="Times New Roman" w:eastAsia="Calibri" w:hAnsi="Times New Roman" w:cs="Times New Roman"/>
          <w:i/>
          <w:sz w:val="28"/>
          <w:szCs w:val="28"/>
        </w:rPr>
        <w:t xml:space="preserve">суждение </w:t>
      </w:r>
      <w:r w:rsidRPr="00351D6C">
        <w:rPr>
          <w:rFonts w:ascii="Times New Roman" w:eastAsia="Calibri" w:hAnsi="Times New Roman" w:cs="Times New Roman"/>
          <w:i/>
          <w:sz w:val="28"/>
          <w:szCs w:val="28"/>
        </w:rPr>
        <w:sym w:font="Symbol" w:char="F0DE"/>
      </w:r>
      <w:r w:rsidRPr="00351D6C">
        <w:rPr>
          <w:rFonts w:ascii="Times New Roman" w:eastAsia="Calibri" w:hAnsi="Times New Roman" w:cs="Times New Roman"/>
          <w:i/>
          <w:sz w:val="28"/>
          <w:szCs w:val="28"/>
        </w:rPr>
        <w:t xml:space="preserve"> аргументы </w:t>
      </w:r>
      <w:r w:rsidRPr="00351D6C">
        <w:rPr>
          <w:rFonts w:ascii="Times New Roman" w:eastAsia="Calibri" w:hAnsi="Times New Roman" w:cs="Times New Roman"/>
          <w:i/>
          <w:sz w:val="28"/>
          <w:szCs w:val="28"/>
        </w:rPr>
        <w:sym w:font="Symbol" w:char="F0DE"/>
      </w:r>
      <w:r w:rsidRPr="00351D6C">
        <w:rPr>
          <w:rFonts w:ascii="Times New Roman" w:eastAsia="Calibri" w:hAnsi="Times New Roman" w:cs="Times New Roman"/>
          <w:i/>
          <w:sz w:val="28"/>
          <w:szCs w:val="28"/>
        </w:rPr>
        <w:t xml:space="preserve"> вывод</w:t>
      </w:r>
      <w:r w:rsidRPr="00351D6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 Правда, вывод, являясь общим для всех микротем, может как бы «выноситься за скобки». Этот вывод собственно и является тезисом речи, который обосновывается всей речью (т. е. вытекает из каждой микротемы) и только в заключении принимает вид формального вывода. Несмотря на это, каждая микротема укрепляется внутри жесткими подчинительными связями, приобретает вид целостного блока, независимого от других блоков речи и может свободно передвигаться по речи: микротемы второго уровня перемещаются в случае надобности внутри микротемы первого уровня, а микротемы первого уровня – внутри речи. Таким образом, оратор должен стремиться к тому, чтобы все микротемы в тексте были независимы друг от друга, находились в сочинительной связи, располагались параллельно между собой и стремились к одному центру – тезису речи. Независимость (параллельность, однородное соподчинение) микротем является основой их способности к свободному перемещению в тексте в зависимости от конкретной ситуации общения, в которой может потребоваться изменить порядок следования микротем или вовсе отказаться от какой-нибудь. </w:t>
      </w:r>
    </w:p>
    <w:p w:rsidR="00351D6C" w:rsidRPr="00351D6C" w:rsidRDefault="00351D6C" w:rsidP="00351D6C">
      <w:pPr>
        <w:shd w:val="clear" w:color="auto" w:fill="FEFEFE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Оратор должен стремиться к тому, чтобы все микротемы в тексте были независимы друг от друга, находились в сочинительной связи, располагались параллельно между собой, стремились к одному центру – тезису речи. 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Учение о композиции в классической риторике включает три композиционные части, которые обладают собственной структурой: 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вступление, основная часть, заключение.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часть характеризуется собственными функциями. 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Функции вступления: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привлечь внимание аудитории;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создать предпосылки для взаимопонимания и доверия;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настроить аудиторию на позитивное восприятие речи;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презентация темы.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темы, цели общения и адресата выбираются 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разновидности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вступления: 1) естественные, когда оратор практически сразу приступает к изложению темы; 2) искусственные (обращение к событию, месту, времени; пробуждение любопытства, парадокс; обращение к борьбе, конфликту, противоречиям, различиям во мнениях; обращение к жизненным интересам слушателей, к тому, что волнует их ежедневно; демонстрация какого–либо предмета; рассказ о своём личном опыте, случае из вашей жизни, о прочитанном или услышанном вами; цитирование знаменитостей, исторический эпизод; ссылка на общедоступный и общеизвестный источник информации; риторический вопрос, проблемный вопрос и ответ на него).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Опытные ораторы пишут вступление в последнюю очередь, когда вся речь уже подготовлена.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Функции заключения: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left="709" w:firstLine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суммировать сказанное, сделать выводы;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left="709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2) закрепить впечатление от сказанного, способствовать усвоению главной мысли выступления;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воодушевить слушателей, призывать их к действию.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Разновидности заключения: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подытоживающее повторение; обобщающий вывод;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иллюстрация (сравнение, притча, аллегория, пример);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обязывающее (побуждающее) или впечатляющее утверждение (цитата, афоризм, поговорка);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юмористическое замечание;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похвала аудитории.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Заключение важнее начала; оно должно подытожить аргументацию и одновременно нести сильный эмоциональный заряд, склоняя слушателей к определенному убеждению и конкретному действию;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Основная часть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В основной части реализуются главные целевые установки оратора. В зависимости от цели избирается метод преподнесения материала. 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Индуктивный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метод – изложение материала от частного к общему. Аргументы располагаются от слабого к сильному по возрастающей.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Дедуктивный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метод – изложение материала от общего к частному. Аргументы могут располагаться по убывающей: от сильного к слабому. Или по возрастающей от слабого к сильному и снова к слабому.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Концентрический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метод – расположение материала вокруг главной проблемы, поднимаемой оратором. Выступающий переходит от общего рассмотрения центрального вопроса к более конкретному и углубленному его анализу.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Ступенчатый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метод – последовательное изложение одного вопроса за другим. Рассмотрев какую–либо проблему, оратор уже больше не возвращается к ней.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Исторический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 xml:space="preserve"> метод – изложение материала в хронологической последовательности, описание и анализ изменений, которые произошли в том или ином лице, предмете с течением времени.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Использование различных методов изложения материала в одном и том же выступлении позволяет сделать структуру основной части более оригинальной, нестандартной.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основной части речи используются различные функционально–смысловые типы речи: 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описание, повествование, рассуждение.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Описание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тип речи, который даёт представление о свойствах, характерных чертах, качествах объекта изучения путём перечисления его признаков в данный момент. 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Повествование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тип речи со значением сообщения о развивающихся во временной последовательности действиях или состояниях. 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Рассуждение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тип речи, в котором исследуются предметы или явления, доказываются определённые положения.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Классический метод построения речи–рассуждения – </w:t>
      </w:r>
      <w:r w:rsidRPr="00351D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хрия.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Хрия</w:t>
      </w:r>
      <w:r w:rsidRPr="00351D6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– </w:t>
      </w: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это краткое 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>рассуждение</w:t>
      </w:r>
      <w:r w:rsidRPr="00351D6C">
        <w:rPr>
          <w:rFonts w:ascii="Times New Roman" w:eastAsia="Calibri" w:hAnsi="Times New Roman" w:cs="Times New Roman"/>
          <w:sz w:val="28"/>
          <w:szCs w:val="28"/>
        </w:rPr>
        <w:t>, модель доказательства тезиса, порядок расположения аргументации в систему.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>Традиционный порядок: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lastRenderedPageBreak/>
        <w:t xml:space="preserve">1. Приступ </w:t>
      </w:r>
      <w:r w:rsidRPr="00351D6C">
        <w:rPr>
          <w:rFonts w:ascii="Times New Roman" w:eastAsia="Calibri" w:hAnsi="Times New Roman" w:cs="Times New Roman"/>
          <w:sz w:val="28"/>
          <w:szCs w:val="28"/>
        </w:rPr>
        <w:t>(вступление), который может содержать обращение, похвалу аудитории или теме, похвалу автору афоризма, взятого в качестве темы.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>2. Определение</w:t>
      </w:r>
      <w:r w:rsidRPr="00351D6C">
        <w:rPr>
          <w:rFonts w:ascii="Times New Roman" w:eastAsia="Calibri" w:hAnsi="Times New Roman" w:cs="Times New Roman"/>
          <w:sz w:val="28"/>
          <w:szCs w:val="28"/>
        </w:rPr>
        <w:t>, или ясное и точное толкование темы (парафразис).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>3. Причина</w:t>
      </w:r>
      <w:r w:rsidRPr="00351D6C">
        <w:rPr>
          <w:rFonts w:ascii="Times New Roman" w:eastAsia="Calibri" w:hAnsi="Times New Roman" w:cs="Times New Roman"/>
          <w:sz w:val="28"/>
          <w:szCs w:val="28"/>
        </w:rPr>
        <w:t>, объясняющая, почему данное положение верно.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>4. Опровержение</w:t>
      </w:r>
      <w:r w:rsidRPr="00351D6C">
        <w:rPr>
          <w:rFonts w:ascii="Times New Roman" w:eastAsia="Calibri" w:hAnsi="Times New Roman" w:cs="Times New Roman"/>
          <w:sz w:val="28"/>
          <w:szCs w:val="28"/>
        </w:rPr>
        <w:t>, т. е. доказательство от противного.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5. Сравнение </w:t>
      </w:r>
      <w:r w:rsidRPr="00351D6C">
        <w:rPr>
          <w:rFonts w:ascii="Times New Roman" w:eastAsia="Calibri" w:hAnsi="Times New Roman" w:cs="Times New Roman"/>
          <w:sz w:val="28"/>
          <w:szCs w:val="28"/>
        </w:rPr>
        <w:t>(пояснение мысли сравнением или уподоблением).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6. Пример </w:t>
      </w:r>
      <w:r w:rsidRPr="00351D6C">
        <w:rPr>
          <w:rFonts w:ascii="Times New Roman" w:eastAsia="Calibri" w:hAnsi="Times New Roman" w:cs="Times New Roman"/>
          <w:sz w:val="28"/>
          <w:szCs w:val="28"/>
        </w:rPr>
        <w:t>(подтверждение мысли примером).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7. Свидетельство </w:t>
      </w:r>
      <w:r w:rsidRPr="00351D6C">
        <w:rPr>
          <w:rFonts w:ascii="Times New Roman" w:eastAsia="Calibri" w:hAnsi="Times New Roman" w:cs="Times New Roman"/>
          <w:sz w:val="28"/>
          <w:szCs w:val="28"/>
        </w:rPr>
        <w:t>(подтверждение данного положения мысль из авторитетного источника).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8. Заключение </w:t>
      </w:r>
      <w:r w:rsidRPr="00351D6C">
        <w:rPr>
          <w:rFonts w:ascii="Times New Roman" w:eastAsia="Calibri" w:hAnsi="Times New Roman" w:cs="Times New Roman"/>
          <w:sz w:val="28"/>
          <w:szCs w:val="28"/>
        </w:rPr>
        <w:t>(вывод).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Рассуждение, в котором избирается дедуктивный метод, называется </w:t>
      </w: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строгой хрией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>Оратор сначала формулирует тезис, который нужно доказать, а потом приводит аргументы. Однако можно успешно использовать и обратный ход мыслей – от частного к общему, т.е. индуктивный метод (</w:t>
      </w: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искусственная хрия</w:t>
      </w: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). Этот метод используется, если аудитория не склонна благожелательно принимать оратора или она плохо подготовлена к восприятию речи. 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современном обществе способ построения оратором речи нельзя свести к традиционному рассуждению (хрии), являющемуся жестким способом построения текста, при котором компоненты речи следуют в строго фиксированной линейной последовательности. В отличие от этого рассуждение в риторическом тексте представляет собой гибкий (нерегламентированный) порядок следования структурных компонентов.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вопросы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1. Какие задачи решаются на этапе создания речи «Расположение»? Чем отличается план от композиции?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2. Что является единицей композиции?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3. Каковы виды и функции вступлений и заключений речи?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4. Какие методы и способы изложения материала используются при создании основной части выступления?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5. Как построить речь-рассуждение по классическому образцу (</w:t>
      </w: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строгая хрия, искусственная хрия)</w:t>
      </w:r>
      <w:r w:rsidRPr="00351D6C">
        <w:rPr>
          <w:rFonts w:ascii="Times New Roman" w:eastAsia="Calibri" w:hAnsi="Times New Roman" w:cs="Times New Roman"/>
          <w:bCs/>
          <w:sz w:val="28"/>
          <w:szCs w:val="28"/>
        </w:rPr>
        <w:t>?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sz w:val="28"/>
          <w:szCs w:val="28"/>
        </w:rPr>
        <w:t>6. Какие требования к построению речи предлагает современная риторика?</w:t>
      </w:r>
      <w:bookmarkStart w:id="0" w:name="_GoBack"/>
      <w:bookmarkEnd w:id="0"/>
    </w:p>
    <w:p w:rsid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Задание 9.4. Познакомьтесь с характеристиками риторического жанра «Обращение»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Обращение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официальная речь, в которой в интенсивной форме высказывается развернутый эмоциональный призыв к общественно-значимым действиям и которая предназначена для аудитории, не находящейся в отношении прямого подчинения оратору. 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51D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бращение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может ограничиться лишь перечислением действий, которые нужно совершить, а должно содержать развернутую аргументацию необходимости совершения действия для самих слушателей и его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общественную полезность. Выступая с обращением, оратор должен точно представлять свою аудиторию, иметь в виду конкретный электорат, опираться его ценности и выбирать соответствующие топосы.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аргументирующая часть речи обычно состоит из двух микротем: 1) сообщение исходных сведений, побуждающей интенции для обращения; 2) представление и обоснование содержания обращения. В заключении подводится итог сказанному </w:t>
      </w:r>
      <w:r w:rsidRPr="00351D6C">
        <w:rPr>
          <w:rFonts w:ascii="Times New Roman" w:eastAsia="Calibri" w:hAnsi="Times New Roman" w:cs="Times New Roman"/>
          <w:sz w:val="28"/>
          <w:szCs w:val="28"/>
        </w:rPr>
        <w:t xml:space="preserve">[Подробнее см: </w:t>
      </w:r>
      <w:bookmarkStart w:id="1" w:name="_Hlk3118119"/>
      <w:r w:rsidRPr="00351D6C">
        <w:rPr>
          <w:rFonts w:ascii="Times New Roman" w:eastAsia="Calibri" w:hAnsi="Times New Roman" w:cs="Times New Roman"/>
          <w:sz w:val="28"/>
          <w:szCs w:val="28"/>
        </w:rPr>
        <w:t>Анисимова, Гимпельсон</w:t>
      </w:r>
      <w:bookmarkEnd w:id="1"/>
      <w:r w:rsidRPr="00351D6C">
        <w:rPr>
          <w:rFonts w:ascii="Times New Roman" w:eastAsia="Calibri" w:hAnsi="Times New Roman" w:cs="Times New Roman"/>
          <w:sz w:val="28"/>
          <w:szCs w:val="28"/>
        </w:rPr>
        <w:t>, 1998, Ч. 2, с</w:t>
      </w:r>
      <w:r w:rsidRPr="00351D6C">
        <w:rPr>
          <w:rFonts w:ascii="Times New Roman" w:eastAsia="Calibri" w:hAnsi="Times New Roman" w:cs="Times New Roman"/>
          <w:iCs/>
          <w:sz w:val="28"/>
          <w:szCs w:val="28"/>
        </w:rPr>
        <w:t>. 193–201</w:t>
      </w:r>
      <w:r w:rsidRPr="00351D6C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Задание 9.5. Отметьте основные характеристики риторического жанра «Обращение» в следующих речах. Проанализируйте композицию.</w:t>
      </w:r>
    </w:p>
    <w:p w:rsidR="00351D6C" w:rsidRPr="00351D6C" w:rsidRDefault="00351D6C" w:rsidP="00351D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351D6C" w:rsidRPr="00351D6C" w:rsidRDefault="00351D6C" w:rsidP="00351D6C">
      <w:pPr>
        <w:spacing w:after="0" w:line="240" w:lineRule="auto"/>
        <w:ind w:left="1440"/>
        <w:contextualSpacing/>
        <w:textAlignment w:val="baseline"/>
        <w:outlineLvl w:val="0"/>
        <w:rPr>
          <w:rFonts w:ascii="Times New Roman" w:eastAsia="Times New Roman" w:hAnsi="Times New Roman" w:cs="Times New Roman"/>
          <w:bCs/>
          <w:i/>
          <w:kern w:val="36"/>
          <w:sz w:val="30"/>
          <w:szCs w:val="30"/>
          <w:lang w:eastAsia="ru-RU"/>
        </w:rPr>
      </w:pPr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1.  </w:t>
      </w:r>
      <w:r w:rsidRPr="00351D6C">
        <w:rPr>
          <w:rFonts w:ascii="Times New Roman" w:eastAsia="Times New Roman" w:hAnsi="Times New Roman" w:cs="Times New Roman"/>
          <w:bCs/>
          <w:i/>
          <w:kern w:val="36"/>
          <w:sz w:val="30"/>
          <w:szCs w:val="30"/>
          <w:lang w:eastAsia="ru-RU"/>
        </w:rPr>
        <w:t>Самуил Маршак. Обращение к учителям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 Вам, дорогие товарищи учителя!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многотысячная армия – великая сила. Вам родители уступают значительную долю своих прав на воспитание ребенка. К вам в школу дети приходят в том возрасте, когда характер ребенка так легко поддается воздействию умного и чуткого воспитателя. Можно сказать, что именно вы формируете наше будущее.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для того, чтобы вести других, надо и самому не стоять на месте. Учителю надо знать гораздо больше того, что он отдает ученикам.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 время Яснополянской школы Лев Толстой говорил, что для того, чтобы преподавать в младших классах арифметику, учитель должен знать высшую математику. Познания преподавателя истории будут далеко не достаточны, если они окажутся немногим больше того, что содержится в школьных учебниках.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дело не только в знаниях. Прежде всего, учителю нужна любовь к своему предмету. Опыт показал, что наибольшее число математиков выходит из школ, где преподают не только знающие, но и влюбленные в математику люди. То же можно сказать о преподавании литературы. Спросите наших выдающихся писателей, и они скажут вам, что любовь к родному языку и литературе привил им учитель, сельский или городской.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воспитателя зависит и такое важное дело, как развитие художественного вкуса его питомцев. Я знаю, что у большинства наших учителей не слишком–то много свободного времени. И все же они должны находить время, чтобы развивать свой собственный художественный вкус. Только по–настоящему оценив и полюбив литературу, преподаватель имеет право говорить с учениками о творчестве поэта или прозаика.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может сказать о композиторе человек, лишенный слуха и не понимающий, не любящий музыки? Равнодушный преподаватель словесности, не испытывающий ни малейшего восторга при чтении лучших поэтических страниц, способен убить в ребятах всякий интерес к художественной литературе.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Зазубривание отрывков из Пушкина (чаще всего о природе) вырабатывает у ребят как бы некий иммунитет к стихам нашего величайшего поэта. Помню, я как–то читал Пушкина вслух знакомому школьнику. Он слушал неизвестные ему стихи с напряженным вниманием. Но стоило мне прочесть строчки:</w:t>
      </w:r>
    </w:p>
    <w:p w:rsidR="00351D6C" w:rsidRPr="00351D6C" w:rsidRDefault="00351D6C" w:rsidP="00351D6C">
      <w:pPr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Мчатся тучи, вьются тучи;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51D6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Невидимкою луна..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.  –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мой юный слушатель запротестовал:  – Ох, не надо!.. Очевидно, это прекрасное стихотворение потеряло всю свою прелесть на тех уроках, где его читали бесконечное число раз. И не только читали, но и разъясняли, то есть «прорабатывали». Отдельные, вырванные из классических стихов строфы и строчки, напечатанные в учебных книгах для чтения, часто теряют рифмы, стихотворный размер, а иной раз и большую часть смысла.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есть известные и любимые детские книги. Пора создать любимые учебники. И, пожалуй, не меньше нужны школе книги, помогающие учителю, такие книги, где были бы статьи лучших педагогов, литературоведов и критиков, где молодой учитель мог бы найти записи лучших уроков, проведенных талантливыми и опытными преподавателями.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друзья, мы должны помнить, что учителя и писатели в одинаковой мере служат великому делу воспитания. Желаю вам, товарищи, здоровья, успехов и неугасающего вдохновения. Оно одинаково необходимо в нашем и вашем деле.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одушевлены одной общей задачей – вырастить мыслящего, смелого, честного во всех своих проявлениях человека…</w:t>
      </w:r>
    </w:p>
    <w:p w:rsidR="00351D6C" w:rsidRPr="00351D6C" w:rsidRDefault="00351D6C" w:rsidP="00351D6C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Лучшая, самая почетная оценка писателя – простое и строгое слово «учитель». Низко кланяюсь Вам, народные учителя нашей страны (</w:t>
      </w:r>
      <w:r w:rsidRPr="00351D6C">
        <w:rPr>
          <w:rFonts w:ascii="Times New Roman" w:eastAsia="Calibri" w:hAnsi="Times New Roman" w:cs="Times New Roman"/>
          <w:sz w:val="28"/>
          <w:szCs w:val="28"/>
          <w:lang w:val="en-US"/>
        </w:rPr>
        <w:t>detskiychas</w:t>
      </w:r>
      <w:r w:rsidRPr="00351D6C">
        <w:rPr>
          <w:rFonts w:ascii="Times New Roman" w:eastAsia="Calibri" w:hAnsi="Times New Roman" w:cs="Times New Roman"/>
          <w:sz w:val="28"/>
          <w:szCs w:val="28"/>
        </w:rPr>
        <w:t>.</w:t>
      </w:r>
      <w:r w:rsidRPr="00351D6C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Pr="00351D6C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51D6C" w:rsidRPr="00351D6C" w:rsidRDefault="00351D6C" w:rsidP="00351D6C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2. </w:t>
      </w:r>
      <w:r w:rsidRPr="00351D6C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Обращение к педагогам России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понятно, что сегодня обществом востребован человек, умеющий ставить цели и достигать их, ориентироваться в информационном потоке, адаптироваться к любым изменениям и запросам общества.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сегодня в школе требуется новые образовательные технологии, формирующие необходимые современному человеку компетенции.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сегодня нашей обязанностью является воспитание успешного взрослого, способного отвечать требованиям времени, в котором ему предстоит жить. Мы должны научить своих учеников жить будущим, мыслить глобально, стратегически, на целый порядок опережая современные реалии.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сегодня главное в нашей профессии НЕ ПРЕДМЕТ, которому учим, А ЛИЧНОСТЬ, которую формируем.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реалии требуют расширения функций учителя, и сейчас мы должны стать, прежде всего, руководителями и организаторами образовательного (а не только учебного) процесса каждого конкретного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ученика, консультантами, проектировщиками, исследователями. Учитель становится менеджером образования. И сегодня, как никогда, верна формула: хороший учитель = хороший руководитель.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сегодня перед нами стоит задача находиться в постоянном поиске и самосовершенствовании: непрерывном самообразовании, самовоспитании, саморазвитии… Вопреки тому, что поставлены в условия, когда уважение к учителю и школе не является данностью, не воспитывается в семье и обществе.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нам не помогают, а зачастую, мешают органы управления образованием, засыпая нас никому не нужными отчетами, вводя системы аттестации, не учитывающие главного в труде учителя. Лишь толкают на то, чтобы все силы бросить на устройство парадных фейерверков.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у нас не достойная нашего труда заработная плата.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мы являемся социально незащищенным слоем общества.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мы вынуждены брать запредельную нагрузку, заниматься репетиторством, чтобы прокормить свои семьи.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у нас накопилось много вопросов и «криков души».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это помните, что в наших руках судьба подрастающего поколения! И от нас, только от нас, зависит судьба завтрашней системы образования!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мы, участники III Международного педагогического форума, обращаемся ко всем педагогам страны: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Коллеги! Займите активную гражданскую позицию!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Приложите все усилия, чтобы российская школа стала самой современной и высокотехнологичной школой в мире, чтобы наши ученики достигали высот в науке, культуре и экономике страны и мира!!!</w:t>
      </w:r>
    </w:p>
    <w:p w:rsidR="00351D6C" w:rsidRPr="00351D6C" w:rsidRDefault="00351D6C" w:rsidP="00351D6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Докажите на деле, что учитель был, есть и будет самым главным национальным достоянием России!!!</w:t>
      </w:r>
      <w:r w:rsidRPr="00351D6C">
        <w:rPr>
          <w:rFonts w:ascii="Calibri" w:eastAsia="Calibri" w:hAnsi="Calibri" w:cs="Times New Roman"/>
        </w:rPr>
        <w:t xml:space="preserve"> </w:t>
      </w:r>
      <w:r w:rsidRPr="00351D6C">
        <w:rPr>
          <w:rFonts w:ascii="Times New Roman" w:eastAsia="Times New Roman" w:hAnsi="Times New Roman" w:cs="Times New Roman"/>
          <w:sz w:val="28"/>
          <w:szCs w:val="28"/>
          <w:lang w:eastAsia="ru-RU"/>
        </w:rPr>
        <w:t>(zavuch.ru)</w:t>
      </w:r>
    </w:p>
    <w:p w:rsidR="00351D6C" w:rsidRDefault="00351D6C">
      <w:pPr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F0214E" w:rsidRDefault="00351D6C">
      <w:r w:rsidRPr="00351D6C">
        <w:rPr>
          <w:rFonts w:ascii="Times New Roman" w:eastAsia="Calibri" w:hAnsi="Times New Roman" w:cs="Times New Roman"/>
          <w:bCs/>
          <w:i/>
          <w:sz w:val="28"/>
          <w:szCs w:val="28"/>
        </w:rPr>
        <w:t>Задание 9.6. Подготовьте собственную речь-обращение к массовой аудитории, содержащую эмоциональный призыв: помочь бездомным животным, не оставлять после себя мусор в местах отдыха, сделать прививки от гриппа, заботиться об одиноких престарелых людях и т.п.</w:t>
      </w:r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4F"/>
    <w:rsid w:val="00351D6C"/>
    <w:rsid w:val="00F0214E"/>
    <w:rsid w:val="00F1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25BE2-28F6-405A-9752-17F2A008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2491</Words>
  <Characters>14203</Characters>
  <Application>Microsoft Office Word</Application>
  <DocSecurity>0</DocSecurity>
  <Lines>118</Lines>
  <Paragraphs>33</Paragraphs>
  <ScaleCrop>false</ScaleCrop>
  <Company>Microsoft</Company>
  <LinksUpToDate>false</LinksUpToDate>
  <CharactersWithSpaces>16661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2020-05-27T14:44:00Z</dcterms:created>
  <dcterms:modified xsi:type="dcterms:W3CDTF">2020-05-27T14:46:00Z</dcterms:modified>
</cp:coreProperties>
</file>