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B34" w:rsidRDefault="00734B34" w:rsidP="00537F2E">
      <w:pPr>
        <w:widowControl w:val="0"/>
        <w:ind w:firstLine="0"/>
        <w:jc w:val="center"/>
        <w:rPr>
          <w:rFonts w:ascii="Times New Roman" w:hAnsi="Times New Roman"/>
          <w:b w:val="0"/>
          <w:bCs/>
          <w:snapToGrid w:val="0"/>
          <w:sz w:val="28"/>
          <w:szCs w:val="28"/>
        </w:rPr>
      </w:pPr>
    </w:p>
    <w:p w:rsidR="00734B34" w:rsidRPr="00734B34" w:rsidRDefault="00734B34" w:rsidP="00537F2E">
      <w:pPr>
        <w:widowControl w:val="0"/>
        <w:ind w:firstLine="0"/>
        <w:jc w:val="center"/>
        <w:rPr>
          <w:rFonts w:ascii="Times New Roman" w:hAnsi="Times New Roman"/>
          <w:bCs/>
          <w:snapToGrid w:val="0"/>
          <w:sz w:val="28"/>
          <w:szCs w:val="28"/>
        </w:rPr>
      </w:pPr>
      <w:r w:rsidRPr="00734B34">
        <w:rPr>
          <w:rFonts w:ascii="Times New Roman" w:hAnsi="Times New Roman"/>
          <w:bCs/>
          <w:snapToGrid w:val="0"/>
          <w:sz w:val="28"/>
          <w:szCs w:val="28"/>
        </w:rPr>
        <w:t>Уважаемые коллеги! Продолжаем оформлять ЛПЗ № 10!</w:t>
      </w:r>
    </w:p>
    <w:p w:rsidR="00734B34" w:rsidRDefault="00734B34" w:rsidP="00537F2E">
      <w:pPr>
        <w:widowControl w:val="0"/>
        <w:ind w:firstLine="0"/>
        <w:jc w:val="center"/>
        <w:rPr>
          <w:rFonts w:ascii="Times New Roman" w:hAnsi="Times New Roman"/>
          <w:b w:val="0"/>
          <w:bCs/>
          <w:snapToGrid w:val="0"/>
          <w:sz w:val="28"/>
          <w:szCs w:val="28"/>
        </w:rPr>
      </w:pPr>
      <w:bookmarkStart w:id="0" w:name="_GoBack"/>
      <w:bookmarkEnd w:id="0"/>
    </w:p>
    <w:p w:rsidR="00537F2E" w:rsidRDefault="00537F2E" w:rsidP="00537F2E">
      <w:pPr>
        <w:widowControl w:val="0"/>
        <w:ind w:firstLine="0"/>
        <w:jc w:val="center"/>
        <w:rPr>
          <w:rFonts w:ascii="Times New Roman" w:hAnsi="Times New Roman"/>
          <w:b w:val="0"/>
          <w:bCs/>
          <w:snapToGrid w:val="0"/>
          <w:sz w:val="28"/>
          <w:szCs w:val="28"/>
        </w:rPr>
      </w:pPr>
      <w:r>
        <w:rPr>
          <w:rFonts w:ascii="Times New Roman" w:hAnsi="Times New Roman"/>
          <w:b w:val="0"/>
          <w:bCs/>
          <w:snapToGrid w:val="0"/>
          <w:sz w:val="28"/>
          <w:szCs w:val="28"/>
        </w:rPr>
        <w:t>Лабораторная работа</w:t>
      </w:r>
      <w:r>
        <w:rPr>
          <w:rFonts w:ascii="Times New Roman" w:hAnsi="Times New Roman"/>
          <w:b w:val="0"/>
          <w:bCs/>
          <w:noProof/>
          <w:snapToGrid w:val="0"/>
          <w:sz w:val="28"/>
          <w:szCs w:val="28"/>
        </w:rPr>
        <w:t xml:space="preserve"> 10.</w:t>
      </w:r>
      <w:r>
        <w:rPr>
          <w:rFonts w:ascii="Times New Roman" w:hAnsi="Times New Roman"/>
          <w:b w:val="0"/>
          <w:bCs/>
          <w:snapToGrid w:val="0"/>
          <w:sz w:val="28"/>
          <w:szCs w:val="28"/>
        </w:rPr>
        <w:t xml:space="preserve"> </w:t>
      </w:r>
      <w:bookmarkStart w:id="1" w:name="OCRUncertain426"/>
    </w:p>
    <w:p w:rsidR="00537F2E" w:rsidRDefault="00537F2E" w:rsidP="00537F2E">
      <w:pPr>
        <w:widowControl w:val="0"/>
        <w:ind w:firstLine="0"/>
        <w:jc w:val="center"/>
        <w:rPr>
          <w:rFonts w:ascii="Times New Roman" w:hAnsi="Times New Roman"/>
          <w:b w:val="0"/>
          <w:bCs/>
          <w:snapToGrid w:val="0"/>
          <w:sz w:val="28"/>
          <w:szCs w:val="28"/>
        </w:rPr>
      </w:pPr>
      <w:bookmarkStart w:id="2" w:name="OCRUncertain429"/>
      <w:bookmarkEnd w:id="1"/>
      <w:r>
        <w:rPr>
          <w:rFonts w:ascii="Times New Roman" w:hAnsi="Times New Roman"/>
          <w:b w:val="0"/>
          <w:bCs/>
          <w:caps/>
          <w:snapToGrid w:val="0"/>
          <w:sz w:val="28"/>
          <w:szCs w:val="28"/>
        </w:rPr>
        <w:t>Адаптация ПРОБИРОЧНЫХ РАСТЕНИЙ К НЕСТЕРИЛЬНЫМ УСЛОВИЯМ.</w:t>
      </w:r>
      <w:bookmarkEnd w:id="2"/>
    </w:p>
    <w:p w:rsidR="00537F2E" w:rsidRPr="002A1FFE" w:rsidRDefault="00537F2E" w:rsidP="00537F2E">
      <w:pPr>
        <w:spacing w:line="360" w:lineRule="auto"/>
        <w:ind w:firstLine="709"/>
        <w:jc w:val="both"/>
      </w:pP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11894">
        <w:rPr>
          <w:rFonts w:ascii="Times New Roman" w:hAnsi="Times New Roman"/>
          <w:b w:val="0"/>
          <w:i/>
          <w:sz w:val="28"/>
          <w:szCs w:val="28"/>
          <w:u w:val="single"/>
        </w:rPr>
        <w:t>Объяснение</w:t>
      </w:r>
      <w:r w:rsidRPr="00B11894">
        <w:rPr>
          <w:rFonts w:ascii="Times New Roman" w:hAnsi="Times New Roman"/>
          <w:b w:val="0"/>
          <w:sz w:val="28"/>
          <w:szCs w:val="28"/>
        </w:rPr>
        <w:t>: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Наиболее трудоемким этапом культивирования растений с применением технологии микроклонального размножения растений является переходная стадия из стерильных условий </w:t>
      </w:r>
      <w:proofErr w:type="spellStart"/>
      <w:r w:rsidRPr="00864723">
        <w:rPr>
          <w:rFonts w:ascii="Times New Roman" w:hAnsi="Times New Roman"/>
          <w:b w:val="0"/>
          <w:bCs/>
          <w:i/>
          <w:sz w:val="28"/>
          <w:szCs w:val="28"/>
        </w:rPr>
        <w:t>in</w:t>
      </w:r>
      <w:proofErr w:type="spellEnd"/>
      <w:r w:rsidRPr="00864723">
        <w:rPr>
          <w:rFonts w:ascii="Times New Roman" w:hAnsi="Times New Roman"/>
          <w:b w:val="0"/>
          <w:bCs/>
          <w:i/>
          <w:sz w:val="28"/>
          <w:szCs w:val="28"/>
        </w:rPr>
        <w:t xml:space="preserve"> </w:t>
      </w:r>
      <w:proofErr w:type="spellStart"/>
      <w:r w:rsidRPr="00864723">
        <w:rPr>
          <w:rFonts w:ascii="Times New Roman" w:hAnsi="Times New Roman"/>
          <w:b w:val="0"/>
          <w:bCs/>
          <w:i/>
          <w:sz w:val="28"/>
          <w:szCs w:val="28"/>
        </w:rPr>
        <w:t>vitro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в нестерильные условия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ex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vitro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, т.е. стадия </w:t>
      </w:r>
      <w:r w:rsidRPr="00B11894">
        <w:rPr>
          <w:rFonts w:ascii="Times New Roman" w:hAnsi="Times New Roman"/>
          <w:b w:val="0"/>
          <w:bCs/>
          <w:sz w:val="28"/>
          <w:szCs w:val="28"/>
          <w:u w:val="single"/>
        </w:rPr>
        <w:t>адаптации</w:t>
      </w:r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. Адаптация растений к нестерильным условиям является непременным этапом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клонального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микроразмножения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, сочетающим традиционные методы культивирования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ex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vitro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и стерильные растения, выращенные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in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vitro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. 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В силу особенностей технологии микроклонального размножения (стерильность, 100% влажность в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культуральных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сосудах, доступность питательных веществ) растения, полученные в результате такого размножения, значительно отличаются от растений </w:t>
      </w:r>
      <w:proofErr w:type="spellStart"/>
      <w:r w:rsidRPr="00A96AB7">
        <w:rPr>
          <w:rFonts w:ascii="Times New Roman" w:hAnsi="Times New Roman"/>
          <w:b w:val="0"/>
          <w:bCs/>
          <w:i/>
          <w:sz w:val="28"/>
          <w:szCs w:val="28"/>
        </w:rPr>
        <w:t>in</w:t>
      </w:r>
      <w:proofErr w:type="spellEnd"/>
      <w:r w:rsidRPr="00A96AB7">
        <w:rPr>
          <w:rFonts w:ascii="Times New Roman" w:hAnsi="Times New Roman"/>
          <w:b w:val="0"/>
          <w:bCs/>
          <w:i/>
          <w:sz w:val="28"/>
          <w:szCs w:val="28"/>
        </w:rPr>
        <w:t xml:space="preserve"> </w:t>
      </w:r>
      <w:proofErr w:type="spellStart"/>
      <w:r w:rsidRPr="00A96AB7">
        <w:rPr>
          <w:rFonts w:ascii="Times New Roman" w:hAnsi="Times New Roman"/>
          <w:b w:val="0"/>
          <w:bCs/>
          <w:i/>
          <w:sz w:val="28"/>
          <w:szCs w:val="28"/>
        </w:rPr>
        <w:t>vivo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. Перенос в нестерильные условия, отличающиеся пониженной влажность воздуха относительно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культуральных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сосудов, меньшей доступностью питательных веществ, более грубым субстратом, вызывает стресс у растений, последствия которого часто плачевны.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Самый большой выпад происходит в первые недели адаптации. Исследования показали, что немаловажными факторами при посадке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регенерантов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в условия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ex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vitro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являются высота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регенерантов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>, способ перенесения растений из пробирок, сроки высадки, длина корня, качество субстратов и др.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B11894">
        <w:rPr>
          <w:rFonts w:ascii="Times New Roman" w:hAnsi="Times New Roman"/>
          <w:b w:val="0"/>
          <w:bCs/>
          <w:sz w:val="28"/>
          <w:szCs w:val="28"/>
        </w:rPr>
        <w:t>Самое благоприятное время для пересадки пробирочных растений в грунт – это весна-начало лета. Растения с двумя-тремя листьями и хорошо развитой корневой системой способны адаптироваться к нестерильным условиям выращивания. Почвенный субстрат предварительно стерилизуют сухим жаром при 85…90</w:t>
      </w:r>
      <w:proofErr w:type="gramStart"/>
      <w:r w:rsidRPr="00B11894">
        <w:rPr>
          <w:rFonts w:ascii="Times New Roman" w:hAnsi="Times New Roman"/>
          <w:b w:val="0"/>
          <w:bCs/>
          <w:sz w:val="28"/>
          <w:szCs w:val="28"/>
        </w:rPr>
        <w:t>ºС</w:t>
      </w:r>
      <w:proofErr w:type="gram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 в течение 1…2 ч. Для большинства растений в качестве субстратов используют торф, песок (3:1); торф, дерновую почву, перлит (1:1:1). Исключение составляют растения из семейства Орхидные, для которых готовят субстрат, состоящий из сфагнума, смеси торфа, листьев бука или дуба, сосновой коры (1:1:1). Приготовленным заранее почвенным субстратом заполняют пикировочные ящики или торфяные горшочки, в которых выращивают растения </w:t>
      </w:r>
      <w:proofErr w:type="spellStart"/>
      <w:r w:rsidRPr="00B11894">
        <w:rPr>
          <w:rFonts w:ascii="Times New Roman" w:hAnsi="Times New Roman"/>
          <w:b w:val="0"/>
          <w:bCs/>
          <w:sz w:val="28"/>
          <w:szCs w:val="28"/>
        </w:rPr>
        <w:t>регенеранты</w:t>
      </w:r>
      <w:proofErr w:type="spellEnd"/>
      <w:r w:rsidRPr="00B11894">
        <w:rPr>
          <w:rFonts w:ascii="Times New Roman" w:hAnsi="Times New Roman"/>
          <w:b w:val="0"/>
          <w:bCs/>
          <w:sz w:val="28"/>
          <w:szCs w:val="28"/>
        </w:rPr>
        <w:t xml:space="preserve">. Горшочки с растениями помещают в теплицы с регулируемым температурным режимом и влажностью 90%. Для лучшего роста растений создают условия искусственного тумана. В тех случаях, когда нет возможности создать такие условия, горшочки с растениями накрывают стеклянными банками или </w:t>
      </w:r>
      <w:r w:rsidRPr="00B11894">
        <w:rPr>
          <w:rFonts w:ascii="Times New Roman" w:hAnsi="Times New Roman"/>
          <w:b w:val="0"/>
          <w:bCs/>
          <w:sz w:val="28"/>
          <w:szCs w:val="28"/>
        </w:rPr>
        <w:lastRenderedPageBreak/>
        <w:t>полиэтиленовыми пакетами, которые постепенно открывают по мере адаптации растений.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11894">
        <w:rPr>
          <w:rFonts w:ascii="Times New Roman" w:hAnsi="Times New Roman"/>
          <w:b w:val="0"/>
          <w:i/>
          <w:sz w:val="28"/>
          <w:szCs w:val="28"/>
          <w:u w:val="single"/>
        </w:rPr>
        <w:t>Цель занятия</w:t>
      </w:r>
      <w:r w:rsidRPr="00B11894">
        <w:rPr>
          <w:rFonts w:ascii="Times New Roman" w:hAnsi="Times New Roman"/>
          <w:b w:val="0"/>
          <w:sz w:val="28"/>
          <w:szCs w:val="28"/>
        </w:rPr>
        <w:t xml:space="preserve">: познакомиться с методами адаптации стерильных растений к почвенным условиям выращивания. 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11894">
        <w:rPr>
          <w:rFonts w:ascii="Times New Roman" w:hAnsi="Times New Roman"/>
          <w:b w:val="0"/>
          <w:i/>
          <w:sz w:val="28"/>
          <w:szCs w:val="28"/>
          <w:u w:val="single"/>
        </w:rPr>
        <w:t>Материалы и оборудование</w:t>
      </w:r>
      <w:r w:rsidRPr="00B11894">
        <w:rPr>
          <w:rFonts w:ascii="Times New Roman" w:hAnsi="Times New Roman"/>
          <w:b w:val="0"/>
          <w:sz w:val="28"/>
          <w:szCs w:val="28"/>
        </w:rPr>
        <w:t>: укорененные пробирочные растения, пинцеты, стаканчики с почвенным субстратом, пищевая пленка.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11894">
        <w:rPr>
          <w:rFonts w:ascii="Times New Roman" w:hAnsi="Times New Roman"/>
          <w:b w:val="0"/>
          <w:i/>
          <w:sz w:val="28"/>
          <w:szCs w:val="28"/>
          <w:u w:val="single"/>
        </w:rPr>
        <w:t>Ход  работы</w:t>
      </w:r>
      <w:r w:rsidRPr="00B11894">
        <w:rPr>
          <w:rFonts w:ascii="Times New Roman" w:hAnsi="Times New Roman"/>
          <w:b w:val="0"/>
          <w:sz w:val="28"/>
          <w:szCs w:val="28"/>
        </w:rPr>
        <w:t>:</w:t>
      </w:r>
    </w:p>
    <w:p w:rsidR="00537F2E" w:rsidRPr="00B11894" w:rsidRDefault="00537F2E" w:rsidP="00537F2E">
      <w:pPr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11894">
        <w:rPr>
          <w:rFonts w:ascii="Times New Roman" w:hAnsi="Times New Roman"/>
          <w:b w:val="0"/>
          <w:sz w:val="28"/>
          <w:szCs w:val="28"/>
        </w:rPr>
        <w:t>Растения с хорошо развитой корневой системой и листьями осторожно вынимают из пробирки при помощи пинцета. Корни хорошо отмывают от остатков питательной среды (</w:t>
      </w:r>
      <w:proofErr w:type="spellStart"/>
      <w:r w:rsidRPr="00B11894">
        <w:rPr>
          <w:rFonts w:ascii="Times New Roman" w:hAnsi="Times New Roman"/>
          <w:b w:val="0"/>
          <w:sz w:val="28"/>
          <w:szCs w:val="28"/>
        </w:rPr>
        <w:t>агара</w:t>
      </w:r>
      <w:proofErr w:type="spellEnd"/>
      <w:r w:rsidRPr="00B11894">
        <w:rPr>
          <w:rFonts w:ascii="Times New Roman" w:hAnsi="Times New Roman"/>
          <w:b w:val="0"/>
          <w:sz w:val="28"/>
          <w:szCs w:val="28"/>
        </w:rPr>
        <w:t>) под проточной водой. Растения переносят в стаканчики со стерильным почвенным субстратом, почву утрамбовывают. Стаканчики с растениями закрывают пищевой пленкой и ставят в световую комнату. Через 1 неделю в пленке, закрывающей стаканчики, проделывают отверстие. Через 2 недели оценивают приживаемость пробирочных растений к нестерильным условиям в %. Результаты записывают в тетрадь.</w:t>
      </w:r>
    </w:p>
    <w:p w:rsidR="001D547F" w:rsidRDefault="001D547F"/>
    <w:sectPr w:rsidR="001D5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9B4"/>
    <w:rsid w:val="001D547F"/>
    <w:rsid w:val="004826A5"/>
    <w:rsid w:val="00537F2E"/>
    <w:rsid w:val="00734B34"/>
    <w:rsid w:val="00F568B5"/>
    <w:rsid w:val="00F6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F2E"/>
    <w:pPr>
      <w:spacing w:after="0" w:line="240" w:lineRule="auto"/>
      <w:ind w:firstLine="720"/>
    </w:pPr>
    <w:rPr>
      <w:rFonts w:ascii="Arial" w:eastAsia="Arial" w:hAnsi="Arial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F2E"/>
    <w:pPr>
      <w:spacing w:after="0" w:line="240" w:lineRule="auto"/>
      <w:ind w:firstLine="720"/>
    </w:pPr>
    <w:rPr>
      <w:rFonts w:ascii="Arial" w:eastAsia="Arial" w:hAnsi="Arial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2020-05-26T06:16:00Z</dcterms:created>
  <dcterms:modified xsi:type="dcterms:W3CDTF">2020-05-26T06:16:00Z</dcterms:modified>
</cp:coreProperties>
</file>