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39"/>
        <w:keepNext w:val="true"/>
        <w:widowControl w:val="false"/>
        <w:pBdr/>
        <w:spacing w:before="120" w:line="240" w:lineRule="auto"/>
        <w:ind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МИНПРОСВЕЩЕНИЯ РОССИИ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Style w:val="839"/>
        <w:keepNext w:val="true"/>
        <w:widowControl w:val="false"/>
        <w:pBdr/>
        <w:spacing w:before="120" w:line="240" w:lineRule="auto"/>
        <w:ind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Федеральное государственное бюджетное образовательное учреждение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Style w:val="839"/>
        <w:keepNext w:val="true"/>
        <w:widowControl w:val="false"/>
        <w:pBdr/>
        <w:spacing w:before="120" w:line="240" w:lineRule="auto"/>
        <w:ind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высшего образования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Style w:val="839"/>
        <w:keepNext w:val="true"/>
        <w:widowControl w:val="false"/>
        <w:pBdr/>
        <w:spacing w:before="120" w:line="240" w:lineRule="auto"/>
        <w:ind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«Волгоградский государственный социально-педагогический университет»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Style w:val="839"/>
        <w:keepNext w:val="true"/>
        <w:widowControl w:val="false"/>
        <w:pBdr/>
        <w:spacing w:before="120" w:line="240" w:lineRule="auto"/>
        <w:ind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Институт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социальной и коррекционной педагогики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Style w:val="839"/>
        <w:keepNext w:val="true"/>
        <w:pBdr/>
        <w:spacing w:before="120" w:line="240" w:lineRule="auto"/>
        <w:ind/>
        <w:jc w:val="center"/>
        <w:rPr>
          <w:rFonts w:ascii="Times New Roman" w:hAnsi="Times New Roman" w:eastAsia="Times New Roman" w:cs="Times New Roman"/>
          <w:sz w:val="24"/>
          <w:szCs w:val="24"/>
          <w:u w:val="single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Кафедра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специальной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педагогики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и психологии</w:t>
      </w:r>
      <w:r>
        <w:rPr>
          <w:rFonts w:ascii="Times New Roman" w:hAnsi="Times New Roman" w:eastAsia="Times New Roman" w:cs="Times New Roman"/>
          <w:sz w:val="24"/>
          <w:szCs w:val="24"/>
          <w:u w:val="single"/>
        </w:rPr>
      </w:r>
      <w:r>
        <w:rPr>
          <w:rFonts w:ascii="Times New Roman" w:hAnsi="Times New Roman" w:eastAsia="Times New Roman" w:cs="Times New Roman"/>
          <w:sz w:val="24"/>
          <w:szCs w:val="24"/>
          <w:u w:val="single"/>
        </w:rPr>
      </w:r>
    </w:p>
    <w:p>
      <w:pPr>
        <w:pStyle w:val="839"/>
        <w:keepNext w:val="true"/>
        <w:pBdr/>
        <w:spacing w:before="120" w:line="240" w:lineRule="auto"/>
        <w:ind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Style w:val="839"/>
        <w:keepNext w:val="true"/>
        <w:pBdr/>
        <w:spacing w:before="120" w:line="240" w:lineRule="auto"/>
        <w:ind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Style w:val="839"/>
        <w:keepNext w:val="true"/>
        <w:pBdr/>
        <w:spacing w:before="120" w:line="240" w:lineRule="auto"/>
        <w:ind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Style w:val="839"/>
        <w:keepNext w:val="true"/>
        <w:pBdr/>
        <w:spacing w:before="120" w:line="240" w:lineRule="auto"/>
        <w:ind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Style w:val="839"/>
        <w:keepNext w:val="true"/>
        <w:pBdr/>
        <w:spacing w:before="120" w:line="240" w:lineRule="auto"/>
        <w:ind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Style w:val="839"/>
        <w:keepNext w:val="true"/>
        <w:pBdr/>
        <w:spacing w:before="120" w:line="240" w:lineRule="auto"/>
        <w:ind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Style w:val="839"/>
        <w:keepNext w:val="true"/>
        <w:widowControl w:val="false"/>
        <w:pBdr/>
        <w:spacing w:before="120" w:line="240" w:lineRule="auto"/>
        <w:ind/>
        <w:jc w:val="center"/>
        <w:rPr>
          <w:rFonts w:ascii="Times New Roman" w:hAnsi="Times New Roman" w:eastAsia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  <w:t xml:space="preserve">Реферат по дисциплине</w:t>
      </w: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</w:r>
    </w:p>
    <w:p>
      <w:pPr>
        <w:pStyle w:val="839"/>
        <w:keepNext w:val="true"/>
        <w:widowControl w:val="false"/>
        <w:pBdr/>
        <w:spacing w:before="120" w:line="240" w:lineRule="auto"/>
        <w:ind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  <w:t xml:space="preserve">«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val="ru-RU"/>
        </w:rPr>
        <w:t xml:space="preserve">Сопровождение социализации лиц с ограниченными возможностями здоровья в сфере образования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t xml:space="preserve">»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839"/>
        <w:keepNext w:val="true"/>
        <w:widowControl w:val="false"/>
        <w:pBdr/>
        <w:spacing w:before="120" w:line="240" w:lineRule="auto"/>
        <w:ind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направлени</w:t>
      </w: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  <w:t xml:space="preserve">е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 44.04.03 Специальное (дефектологическое) образование</w:t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</w:p>
    <w:p>
      <w:pPr>
        <w:pStyle w:val="839"/>
        <w:keepNext w:val="true"/>
        <w:pBdr/>
        <w:spacing w:before="120"/>
        <w:ind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val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t xml:space="preserve">м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t xml:space="preserve">агистерская программа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t xml:space="preserve">«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t xml:space="preserve">Педагогическое сопровождение социализации лиц с ограниченными возможностями здоровья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t xml:space="preserve">»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val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val="ru-RU"/>
        </w:rPr>
      </w:r>
    </w:p>
    <w:p>
      <w:pPr>
        <w:pStyle w:val="839"/>
        <w:keepNext w:val="true"/>
        <w:pBdr/>
        <w:spacing w:before="120"/>
        <w:ind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val="ru-RU"/>
        </w:rPr>
        <w:t xml:space="preserve">Направление: «Профориентация»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</w:r>
    </w:p>
    <w:p>
      <w:pPr>
        <w:pStyle w:val="839"/>
        <w:keepNext w:val="true"/>
        <w:pBdr/>
        <w:spacing w:before="120" w:line="240" w:lineRule="auto"/>
        <w:ind/>
        <w:jc w:val="center"/>
        <w:rPr>
          <w:rFonts w:ascii="Times New Roman" w:hAnsi="Times New Roman" w:eastAsia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</w:r>
    </w:p>
    <w:p>
      <w:pPr>
        <w:pStyle w:val="839"/>
        <w:keepNext w:val="true"/>
        <w:pBdr/>
        <w:spacing w:before="120" w:line="240" w:lineRule="auto"/>
        <w:ind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Style w:val="839"/>
        <w:keepNext w:val="true"/>
        <w:pBdr/>
        <w:spacing w:before="120" w:line="240" w:lineRule="auto"/>
        <w:ind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Style w:val="839"/>
        <w:keepNext w:val="true"/>
        <w:pBdr/>
        <w:spacing w:before="120" w:line="240" w:lineRule="auto"/>
        <w:ind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Style w:val="839"/>
        <w:keepNext w:val="true"/>
        <w:pBdr/>
        <w:spacing w:before="120" w:line="240" w:lineRule="auto"/>
        <w:ind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Style w:val="839"/>
        <w:keepNext w:val="true"/>
        <w:pBdr/>
        <w:spacing w:before="120" w:line="240" w:lineRule="auto"/>
        <w:ind w:left="648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Выполнен: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Style w:val="839"/>
        <w:keepNext w:val="true"/>
        <w:pBdr/>
        <w:spacing w:before="120" w:line="240" w:lineRule="auto"/>
        <w:ind w:left="6480"/>
        <w:rPr>
          <w:rFonts w:ascii="Times New Roman" w:hAnsi="Times New Roman" w:eastAsia="Times New Roman" w:cs="Times New Roman"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ФИО студента </w:t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</w:r>
    </w:p>
    <w:p>
      <w:pPr>
        <w:pStyle w:val="839"/>
        <w:keepNext w:val="true"/>
        <w:pBdr/>
        <w:spacing w:before="120" w:line="240" w:lineRule="auto"/>
        <w:ind w:left="648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 xml:space="preserve">Ампилова Людмила Сергеевна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Style w:val="839"/>
        <w:keepNext w:val="true"/>
        <w:pBdr/>
        <w:spacing w:before="120" w:line="240" w:lineRule="auto"/>
        <w:ind w:left="6480"/>
        <w:rPr>
          <w:rFonts w:ascii="Times New Roman" w:hAnsi="Times New Roman" w:eastAsia="Times New Roman" w:cs="Times New Roman"/>
          <w:i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гр. </w:t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 xml:space="preserve">СДМ</w:t>
      </w:r>
      <w:r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Z</w:t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 xml:space="preserve"> - </w:t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 xml:space="preserve">11</w:t>
      </w:r>
      <w:r>
        <w:rPr>
          <w:rFonts w:ascii="Times New Roman" w:hAnsi="Times New Roman" w:eastAsia="Times New Roman" w:cs="Times New Roman"/>
          <w:i/>
          <w:sz w:val="24"/>
          <w:szCs w:val="24"/>
          <w:lang w:val="ru-RU"/>
        </w:rPr>
      </w:r>
      <w:r>
        <w:rPr>
          <w:rFonts w:ascii="Times New Roman" w:hAnsi="Times New Roman" w:eastAsia="Times New Roman" w:cs="Times New Roman"/>
          <w:i/>
          <w:sz w:val="24"/>
          <w:szCs w:val="24"/>
          <w:lang w:val="ru-RU"/>
        </w:rPr>
      </w:r>
    </w:p>
    <w:p>
      <w:pPr>
        <w:pStyle w:val="839"/>
        <w:keepNext w:val="true"/>
        <w:pBdr/>
        <w:spacing w:before="120" w:line="240" w:lineRule="auto"/>
        <w:ind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Style w:val="839"/>
        <w:keepNext w:val="true"/>
        <w:pBdr/>
        <w:spacing w:before="120" w:line="240" w:lineRule="auto"/>
        <w:ind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Style w:val="839"/>
        <w:keepNext w:val="true"/>
        <w:pBdr/>
        <w:spacing w:before="120" w:line="240" w:lineRule="auto"/>
        <w:ind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Style w:val="839"/>
        <w:keepNext w:val="true"/>
        <w:pBdr/>
        <w:spacing w:before="120" w:line="240" w:lineRule="auto"/>
        <w:ind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Style w:val="839"/>
        <w:keepNext w:val="true"/>
        <w:pBdr/>
        <w:spacing w:before="120" w:line="240" w:lineRule="auto"/>
        <w:ind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Style w:val="839"/>
        <w:keepNext w:val="true"/>
        <w:pBdr/>
        <w:spacing w:before="120" w:line="240" w:lineRule="auto"/>
        <w:ind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Style w:val="839"/>
        <w:keepNext w:val="true"/>
        <w:pBdr/>
        <w:spacing w:before="120" w:line="240" w:lineRule="auto"/>
        <w:ind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br/>
        <w:t xml:space="preserve">202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5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/2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6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учебный год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Style w:val="658"/>
        <w:pBdr/>
        <w:spacing w:line="360" w:lineRule="auto"/>
        <w:ind w:right="-1" w:left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-2"/>
          <w:sz w:val="28"/>
          <w:szCs w:val="28"/>
        </w:rPr>
        <w:t xml:space="preserve">«Профориентация»</w:t>
      </w: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pStyle w:val="838"/>
        <w:pBdr/>
        <w:spacing w:line="360" w:lineRule="auto"/>
        <w:ind w:right="-1"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Совместная</w:t>
      </w:r>
      <w:r>
        <w:rPr>
          <w:rFonts w:ascii="Times New Roman" w:hAnsi="Times New Roman" w:cs="Times New Roman"/>
          <w:spacing w:val="8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деятельность</w:t>
      </w:r>
      <w:r>
        <w:rPr>
          <w:rFonts w:ascii="Times New Roman" w:hAnsi="Times New Roman" w:cs="Times New Roman"/>
          <w:spacing w:val="8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педагогических</w:t>
      </w:r>
      <w:r>
        <w:rPr>
          <w:rFonts w:ascii="Times New Roman" w:hAnsi="Times New Roman" w:cs="Times New Roman"/>
          <w:spacing w:val="8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работников</w:t>
      </w:r>
      <w:r>
        <w:rPr>
          <w:rFonts w:ascii="Times New Roman" w:hAnsi="Times New Roman" w:cs="Times New Roman"/>
          <w:spacing w:val="8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</w:t>
      </w:r>
      <w:r>
        <w:rPr>
          <w:rFonts w:ascii="Times New Roman" w:hAnsi="Times New Roman" w:cs="Times New Roman"/>
          <w:spacing w:val="8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обучающихся</w:t>
      </w:r>
      <w:r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 направлению «Профориентация» включает в себя профессиональное просвещение обучающихся; диагностику и консультирование по проблемам профориентации,</w:t>
      </w:r>
      <w:r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организацию профессиональных проб обучающихся. Задача совместной деятельности педагогического работника и обучающегося – подготовить обучающегося к осознан</w:t>
      </w:r>
      <w:r>
        <w:rPr>
          <w:rFonts w:ascii="Times New Roman" w:hAnsi="Times New Roman" w:cs="Times New Roman"/>
          <w:sz w:val="28"/>
          <w:szCs w:val="28"/>
        </w:rPr>
        <w:t xml:space="preserve">ному выбору своей будущей профессиональной деятельности. Важно не только заинтересовать обучающегося с НР будущей профессиональной деятельностью, но и помочь ему осознать те возможности и те ограничения, которые накладывает его речевой недостаток на выбор </w:t>
      </w:r>
      <w:r>
        <w:rPr>
          <w:rFonts w:ascii="Times New Roman" w:hAnsi="Times New Roman" w:cs="Times New Roman"/>
          <w:sz w:val="28"/>
          <w:szCs w:val="28"/>
        </w:rPr>
        <w:t xml:space="preserve">будущей профессии.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38"/>
        <w:pBdr/>
        <w:spacing w:line="360" w:lineRule="auto"/>
        <w:ind w:right="-1" w:left="0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</w:rPr>
        <w:t xml:space="preserve">Профориентационная работа, помимо прочего, должна быть направлена на формирование мотивации к продолжению обучения, уверенности в достижении планируемых результатов.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При этом в их реализации</w:t>
      </w:r>
      <w:r>
        <w:rPr>
          <w:rFonts w:ascii="Times New Roman" w:hAnsi="Times New Roman" w:cs="Times New Roman"/>
          <w:spacing w:val="8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педагогическим работникам важно ориентироваться на целевые приоритеты, связанные с возрастными особенностями обучающихся, с учетом специфики проявления ведущего нарушения и сопутствующих нарушений.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before="0"/>
        <w:ind w:right="0" w:firstLine="283" w:left="0"/>
        <w:jc w:val="center"/>
        <w:rPr>
          <w:rFonts w:ascii="Times New Roman" w:hAnsi="Times New Roman" w:eastAsia="Times New Roman" w:cs="Times New Roman"/>
          <w:b/>
          <w:bCs w:val="0"/>
          <w:i w:val="0"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bCs/>
          <w:i w:val="0"/>
          <w:iCs w:val="0"/>
          <w:color w:val="000000" w:themeColor="text1"/>
          <w:sz w:val="28"/>
          <w:szCs w:val="28"/>
        </w:rPr>
      </w:r>
      <w:r>
        <w:rPr>
          <w:rFonts w:ascii="Times New Roman" w:hAnsi="Times New Roman" w:eastAsia="Times New Roman" w:cs="Times New Roman"/>
          <w:b/>
          <w:bCs/>
          <w:i w:val="0"/>
          <w:iCs w:val="0"/>
          <w:color w:val="000000" w:themeColor="text1"/>
          <w:sz w:val="28"/>
          <w:szCs w:val="28"/>
          <w:lang w:val="ru-RU"/>
        </w:rPr>
        <w:t xml:space="preserve">Государственное казенное учреждение социального обслуживания</w:t>
      </w:r>
      <w:r>
        <w:rPr>
          <w:rFonts w:ascii="Times New Roman" w:hAnsi="Times New Roman" w:eastAsia="Times New Roman" w:cs="Times New Roman"/>
          <w:b/>
          <w:bCs/>
          <w:i w:val="0"/>
          <w:iCs w:val="0"/>
          <w:color w:val="000000" w:themeColor="text1"/>
          <w:sz w:val="28"/>
          <w:szCs w:val="28"/>
          <w:lang w:val="ru-RU"/>
        </w:rPr>
        <w:br/>
      </w:r>
      <w:r>
        <w:rPr>
          <w:rFonts w:ascii="Times New Roman" w:hAnsi="Times New Roman" w:eastAsia="Times New Roman" w:cs="Times New Roman"/>
          <w:b/>
          <w:bCs/>
          <w:i w:val="0"/>
          <w:iCs w:val="0"/>
          <w:color w:val="000000" w:themeColor="text1"/>
          <w:sz w:val="28"/>
          <w:szCs w:val="28"/>
          <w:lang w:val="ru-RU"/>
        </w:rPr>
        <w:t xml:space="preserve">«Советский центр социального обслуживания»</w:t>
      </w:r>
      <w:r>
        <w:rPr>
          <w:rFonts w:ascii="Times New Roman" w:hAnsi="Times New Roman" w:eastAsia="Times New Roman" w:cs="Times New Roman"/>
          <w:b/>
          <w:bCs w:val="0"/>
          <w:i w:val="0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bCs w:val="0"/>
          <w:i w:val="0"/>
          <w:color w:val="000000" w:themeColor="text1"/>
          <w:sz w:val="28"/>
          <w:szCs w:val="28"/>
          <w:highlight w:val="none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before="0"/>
        <w:ind w:right="0" w:firstLine="283" w:left="0"/>
        <w:jc w:val="both"/>
        <w:rPr>
          <w:rFonts w:ascii="Times New Roman" w:hAnsi="Times New Roman" w:cs="Times New Roman"/>
          <w:b/>
          <w:bCs w:val="0"/>
          <w:i w:val="0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i w:val="0"/>
          <w:iCs w:val="0"/>
          <w:color w:val="000000" w:themeColor="text1"/>
          <w:sz w:val="28"/>
          <w:szCs w:val="28"/>
          <w:highlight w:val="none"/>
          <w:lang w:val="ru-RU"/>
        </w:rPr>
      </w:r>
      <w:r>
        <w:rPr>
          <w:rFonts w:ascii="Times New Roman" w:hAnsi="Times New Roman" w:cs="Times New Roman"/>
          <w:b/>
          <w:bCs w:val="0"/>
          <w:i w:val="0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b/>
          <w:bCs w:val="0"/>
          <w:i w:val="0"/>
          <w:color w:val="000000" w:themeColor="text1"/>
          <w:sz w:val="28"/>
          <w:szCs w:val="28"/>
        </w:rPr>
      </w:r>
    </w:p>
    <w:p>
      <w:pPr>
        <w:pBdr/>
        <w:spacing/>
        <w:ind w:right="0" w:firstLine="283" w:left="0"/>
        <w:jc w:val="left"/>
        <w:rPr>
          <w:rFonts w:ascii="Times New Roman" w:hAnsi="Times New Roman" w:eastAsia="Times New Roman" w:cs="Times New Roman"/>
          <w:b w:val="0"/>
          <w:bCs w:val="0"/>
          <w:i w:val="0"/>
          <w:color w:val="000000" w:themeColor="text1"/>
          <w:sz w:val="28"/>
          <w:szCs w:val="28"/>
          <w:highlight w:val="none"/>
          <w:u w:val="none"/>
          <w:lang w:val="en-US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  <w:u w:val="none"/>
        </w:rPr>
        <w:t xml:space="preserve">Юридический и фактический адрес: 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  <w:u w:val="none"/>
        </w:rPr>
        <w:br/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  <w:u w:val="none"/>
        </w:rPr>
        <w:t xml:space="preserve">400011, Россия, Волгоградская область, г. Волгоград, ул. Электролесовская д. 5а .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  <w:u w:val="none"/>
        </w:rPr>
        <w:t xml:space="preserve">Телефон/Факс: 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  <w:u w:val="none"/>
        </w:rPr>
        <w:t xml:space="preserve">8 (8442) 41-24-65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  <w:u w:val="none"/>
        </w:rPr>
        <w:br/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  <w:u w:val="none"/>
        </w:rPr>
        <w:t xml:space="preserve">Адрес эл. почты: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  <w:u w:val="none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  <w:u w:val="none"/>
          <w:lang w:val="en-US"/>
        </w:rPr>
      </w:r>
      <w:hyperlink r:id="rId9" w:tooltip="http://SovetskiyCOSN@volganet.ru" w:history="1">
        <w:r>
          <w:rPr>
            <w:rStyle w:val="814"/>
            <w:rFonts w:ascii="Times New Roman" w:hAnsi="Times New Roman" w:eastAsia="Times New Roman" w:cs="Times New Roman"/>
            <w:b w:val="0"/>
            <w:bCs w:val="0"/>
            <w:i w:val="0"/>
            <w:iCs w:val="0"/>
            <w:color w:val="000000" w:themeColor="text1"/>
            <w:sz w:val="28"/>
            <w:szCs w:val="28"/>
            <w:lang w:val="en-US"/>
          </w:rPr>
          <w:t xml:space="preserve">SovetskiyCOSN@volganet.ru</w:t>
        </w:r>
        <w:r>
          <w:rPr>
            <w:rStyle w:val="814"/>
            <w:rFonts w:ascii="Times New Roman" w:hAnsi="Times New Roman" w:eastAsia="Times New Roman" w:cs="Times New Roman"/>
            <w:b w:val="0"/>
            <w:bCs w:val="0"/>
            <w:i w:val="0"/>
            <w:iCs w:val="0"/>
            <w:color w:val="000000" w:themeColor="text1"/>
            <w:sz w:val="28"/>
            <w:szCs w:val="28"/>
          </w:rPr>
        </w:r>
        <w:r>
          <w:rPr>
            <w:rStyle w:val="814"/>
            <w:rFonts w:ascii="Times New Roman" w:hAnsi="Times New Roman" w:cs="Times New Roman"/>
            <w:b w:val="0"/>
            <w:bCs w:val="0"/>
            <w:i w:val="0"/>
            <w:color w:val="000000" w:themeColor="text1"/>
            <w:sz w:val="28"/>
            <w:szCs w:val="28"/>
          </w:rPr>
        </w:r>
      </w:hyperlink>
      <w:r>
        <w:rPr>
          <w:rFonts w:ascii="Times New Roman" w:hAnsi="Times New Roman" w:eastAsia="Times New Roman" w:cs="Times New Roman"/>
          <w:b w:val="0"/>
          <w:bCs w:val="0"/>
          <w:i w:val="0"/>
          <w:color w:val="000000" w:themeColor="text1"/>
          <w:sz w:val="28"/>
          <w:szCs w:val="28"/>
          <w:highlight w:val="none"/>
          <w:u w:val="none"/>
          <w:lang w:val="en-US"/>
        </w:rPr>
      </w:r>
      <w:r>
        <w:rPr>
          <w:rFonts w:ascii="Times New Roman" w:hAnsi="Times New Roman" w:eastAsia="Times New Roman" w:cs="Times New Roman"/>
          <w:b w:val="0"/>
          <w:bCs w:val="0"/>
          <w:i w:val="0"/>
          <w:color w:val="000000" w:themeColor="text1"/>
          <w:sz w:val="28"/>
          <w:szCs w:val="28"/>
          <w:highlight w:val="none"/>
          <w:u w:val="none"/>
          <w:lang w:val="en-US"/>
        </w:rPr>
      </w:r>
    </w:p>
    <w:p>
      <w:pPr>
        <w:pBdr/>
        <w:spacing/>
        <w:ind w:right="0" w:firstLine="283" w:left="0"/>
        <w:jc w:val="left"/>
        <w:rPr>
          <w:rFonts w:ascii="Times New Roman" w:hAnsi="Times New Roman" w:cs="Times New Roman"/>
          <w:b w:val="0"/>
          <w:bCs w:val="0"/>
          <w:i w:val="0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  <w:highlight w:val="none"/>
          <w:u w:val="none"/>
          <w:lang w:val="ru-RU"/>
        </w:rPr>
        <w:t xml:space="preserve">Официальный сайт: 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  <w:highlight w:val="none"/>
          <w:u w:val="none"/>
          <w:lang w:val="ru-RU"/>
        </w:rPr>
        <w:t xml:space="preserve">https://442fz.volganet.ru</w:t>
      </w:r>
      <w:r>
        <w:rPr>
          <w:rFonts w:ascii="Times New Roman" w:hAnsi="Times New Roman" w:cs="Times New Roman"/>
          <w:b w:val="0"/>
          <w:bCs w:val="0"/>
          <w:i w:val="0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b w:val="0"/>
          <w:bCs w:val="0"/>
          <w:i w:val="0"/>
          <w:color w:val="000000" w:themeColor="text1"/>
          <w:sz w:val="28"/>
          <w:szCs w:val="28"/>
        </w:rPr>
      </w:r>
    </w:p>
    <w:p>
      <w:pPr>
        <w:pBdr/>
        <w:spacing/>
        <w:ind w:right="0" w:firstLine="283" w:left="0"/>
        <w:jc w:val="both"/>
        <w:rPr>
          <w:rFonts w:ascii="Times New Roman" w:hAnsi="Times New Roman" w:cs="Times New Roman"/>
          <w:b w:val="0"/>
          <w:bCs w:val="0"/>
          <w:i w:val="0"/>
          <w:color w:val="000000" w:themeColor="text1"/>
          <w:sz w:val="28"/>
          <w:szCs w:val="28"/>
          <w:u w:val="none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  <w:u w:val="none"/>
        </w:rPr>
        <w:br/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  <w:u w:val="none"/>
        </w:rPr>
        <w:t xml:space="preserve">   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Основной целью создания и деятельности Учреждения является предоставление социальных услуг гражданам, признанным нуждающимися в социальном обслуживании, с целью создания условий для устранения обстоятельств, ухудшающих или способных ухудшить условия их жиз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недеятельности, для преодоления или снижения остроты социальных проблем, лежащих в основе сложившейся жизненной ситуации, реализации их законных прав и интересов.</w:t>
      </w:r>
      <w:r>
        <w:rPr>
          <w:rFonts w:ascii="Times New Roman" w:hAnsi="Times New Roman" w:cs="Times New Roman"/>
          <w:b w:val="0"/>
          <w:bCs w:val="0"/>
          <w:i w:val="0"/>
          <w:color w:val="000000" w:themeColor="text1"/>
          <w:sz w:val="28"/>
          <w:szCs w:val="28"/>
          <w:u w:val="none"/>
        </w:rPr>
      </w:r>
      <w:r>
        <w:rPr>
          <w:rFonts w:ascii="Times New Roman" w:hAnsi="Times New Roman" w:cs="Times New Roman"/>
          <w:b w:val="0"/>
          <w:bCs w:val="0"/>
          <w:i w:val="0"/>
          <w:color w:val="000000" w:themeColor="text1"/>
          <w:sz w:val="28"/>
          <w:szCs w:val="28"/>
          <w:u w:val="none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before="0"/>
        <w:ind w:right="0" w:firstLine="283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 Для достижения целей Учреждение осуществляет следующие основные виды деятельности: предоставление социальных услуг без обеспечения проживания.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before="0"/>
        <w:ind w:right="0" w:firstLine="283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Учреждение осуществляет предоставление социальных услуг в полустационарной форме социального обслуживания; по месту жительства (на дому) и обеспечивает социальное сопровождение получателей социальных услуг.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before="0"/>
        <w:ind w:right="0" w:firstLine="283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Учреждение предоставляет следующие виды социальных услуг: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before="0"/>
        <w:ind w:right="0" w:firstLine="283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социально-бытовые;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before="0"/>
        <w:ind w:right="0" w:firstLine="283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социально-медицинские;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before="0"/>
        <w:ind w:right="0" w:firstLine="283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социально-психологические;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before="0"/>
        <w:ind w:right="0" w:firstLine="283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социально-педагогические;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before="0"/>
        <w:ind w:right="0" w:firstLine="283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социально-правовые;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before="0"/>
        <w:ind w:right="0" w:firstLine="283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социально-трудовые;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before="0"/>
        <w:ind w:right="0" w:firstLine="283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услуги в целях повышения коммуникативного потенциала получателей социальных услуг, имеющих ограничения жизнедеятельности;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before="0"/>
        <w:ind w:right="0" w:firstLine="283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срочные социальные услуги.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suppressLineNumbers w:val="false"/>
        <w:pBdr/>
        <w:spacing/>
        <w:ind w:right="0" w:firstLine="283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В Советском центре социального обслуживания одним из основных направлений работы является социализация и адаптация детей с ОВЗ. </w:t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none"/>
        </w:rPr>
      </w:r>
    </w:p>
    <w:p>
      <w:pPr>
        <w:suppressLineNumbers w:val="false"/>
        <w:pBdr/>
        <w:spacing/>
        <w:ind w:right="0" w:firstLine="283" w:left="0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  <w:t xml:space="preserve">В центр может обратиться за помощью любой любой человек нуждающийся в этом с подтвержденным диагнозом или нет.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</w:r>
    </w:p>
    <w:p>
      <w:pPr>
        <w:suppressLineNumbers w:val="false"/>
        <w:pBdr/>
        <w:spacing/>
        <w:ind w:right="0" w:firstLine="283" w:left="0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  <w:t xml:space="preserve">Одной из форм деятельности «Советского центра социального обслуживания населения» являются мастер-классы по Кулинарии.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Спонсорами выступила Благотворительный фонд «Поколение АШАН» при участии и сотрудничестве и координацией с депутатами от  «Единой России».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«Поколение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АЩАН» оборудовала  комнату всем необходимым, закупили: мебель, технику, кастрюли, сковородки, и даже чашки, тарелки, вилки, ложки и фартуки. Были созданы все условия для общения, обучения, взаимодействия и творчества в кулинарном мастерстве.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Детей и подростков с  ОВЗ объединяют по возрастным группам и приглашают на профориентированные  мастер-классы в рамках программы «Доступное домоводство», где они могут знакомиться, общаться и получать полезные навыки.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</w:r>
    </w:p>
    <w:p>
      <w:pPr>
        <w:suppressLineNumbers w:val="false"/>
        <w:pBdr/>
        <w:spacing w:line="240" w:lineRule="auto"/>
        <w:ind w:right="0" w:firstLine="0" w:left="0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  <w:t xml:space="preserve">Мастер-класс «Сладкое настроение» для средней возрастной группы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r>
    </w:p>
    <w:p>
      <w:pPr>
        <w:suppressLineNumbers w:val="false"/>
        <w:pBdr/>
        <w:spacing w:line="240" w:lineRule="auto"/>
        <w:ind w:right="0" w:firstLine="0" w:left="0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513410" cy="5940425"/>
                <wp:effectExtent l="0" t="0" r="0" b="0"/>
                <wp:docPr id="1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11265302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 flipH="0" flipV="0">
                          <a:off x="0" y="0"/>
                          <a:ext cx="5513409" cy="59404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0" o:spid="_x0000_s0" type="#_x0000_t75" style="width:434.13pt;height:467.75pt;mso-wrap-distance-left:0.00pt;mso-wrap-distance-top:0.00pt;mso-wrap-distance-right:0.00pt;mso-wrap-distance-bottom:0.00pt;z-index:1;" stroked="false">
                <v:imagedata r:id="rId10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  <w:t xml:space="preserve">Эти мастер-классы дают возможность прикоснуться к профессии повара, попробовать себя в этом и достичь первых успехов. </w:t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none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Дети-инвалиды и дети с ограниченными возможностями здоровья испытывают большие трудности в начале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самостоятельной жизни, не умеют решать повседневные вопросы из-за особенностей своего здоровья. Учитывая особенности таких детей, как беспомощность, приспособленчество, возникает необходимость в подготовке детей к самостоятельной жизни и формирование у них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определённых знаний, умений и навыков. Поэтому занятия кружка по кулинарии помогут подготовить детей к преодолению трудностей социализации. Вопросы правильного питания и здорового образа жизни становятся все более актуальными в жизни современного человека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. Изучение основ здорового образа жизни и рационального питания будет способствовать воспитанию физически нравственно здорового поколения, развитию у детей чувства гармонии и красоты, способности воспринимать мир, как единое целое. В школьном возрасте школ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ьники с удовольствием посещают различные кружки, факультативы и другие дополнительные занятия. Особенной популярностью у них пользуются кружки по кулинарии, в которых дети с удовольствием учатся готовить. 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Актуальность программы «Кулинария»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в том, что обуче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ние детей-инвалидов направлено на их самоопределение и профессиональную ориентацию, являющихся важными этапами на пути социализации личности. Формирование необходимого уровня адаптивности к условиям социума, готовности к жизни в обществе и к выполнению общ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ественно полезного труда требует усилий. Поскольку труд является одним из основных факторов, способствующих интеллектуальному развитию ребёнка, цель занятий направлена не только на формирование необходимых знаний, умений и навыков у детей, но и на подготов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ку их к самостоятельной жизни и деятельности в естественном социальном окружении. В связи с этим коррекционная задача по развитию интеллектуальных и адаптационных функций теснейшим образом связана с общественносоциальной задачей трудового и социального вос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питания. Её решение позволяет детям быть готовым к получению профессиональной подготовки и полноценному включению в производительный труд, умению обустроить свой быт.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 Цель программы: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Обучить детей с ограниченными возможностями здоровья приготовлению здоров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ой питательной пищи из доступных продуктов. Дать школьникам знания о рациональном питании, воспитать вкус к здоровой пище. Для достижения цели были поставлены следующие задачи: Обучающие: - познакомить детей с историей кулинарии, историей национальных кухо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нь с точки зрения рационального питания и способов обработки продуктов; познакомить с сущностью диетического питания, особенностью различных диет, лечебными свойствами некоторых продуктов, организацией труда при приготовлении пищи; - обучить технологии при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готовления основных блюд русской и национальных кулинарий; - приобщить к разнообразным видам хозяйственно-бытовой деятельности; Развивающие: - пробудить интерес к кулинарному искусству у детей; - развить творческую активность через индивидуальное раскрытие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кулинарных способностей каждого ребенка; - развить эстетическое восприятие и творческое воображение; Воспитательные: - воспитывать трудолюбие, аккуратность; - привить навыки работы в группе; - формировать любовь и уважение к традициям русской кухни . Прог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рамма обучения направлена на знакомство с историей кулинарии, основами рационального питания. Обучающиеся получат первоначальные знания и навыки приготовления несложных блюд: закусок, первых и вторых блюд, салатов. Общая характеристика. Программа рассчитан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а на 15 часов учебного времени, предполагает сочетание теоретических практических знаний – практическим занятиям отводиться 70 % учебного времени, в рамках которого дети выполняют практические работы, проекты. Практическая деятельность обучающихся носит тв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орческий характер, способствует приобретению и активному использованию знаний, формированию технологической и кулинарной культуры.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none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none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  <w:t xml:space="preserve">Для младшей группы (от 3 лет до 8 лет) Проводят мастер –классы совместно с мамами  «О сердца к сердцу».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none"/>
        </w:rPr>
      </w:r>
    </w:p>
    <w:p>
      <w:pPr>
        <w:suppressLineNumbers w:val="false"/>
        <w:pBdr/>
        <w:spacing/>
        <w:ind w:right="0" w:firstLine="283" w:left="0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143500" cy="5143500"/>
                <wp:effectExtent l="0" t="0" r="0" b="0"/>
                <wp:docPr id="2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44894607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5143500" cy="51435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" o:spid="_x0000_s1" type="#_x0000_t75" style="width:405.00pt;height:405.00pt;mso-wrap-distance-left:0.00pt;mso-wrap-distance-top:0.00pt;mso-wrap-distance-right:0.00pt;mso-wrap-distance-bottom:0.00pt;z-index:1;" stroked="false">
                <v:imagedata r:id="rId11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</w:r>
    </w:p>
    <w:p>
      <w:pPr>
        <w:suppressLineNumbers w:val="false"/>
        <w:pBdr/>
        <w:spacing/>
        <w:ind w:right="0" w:firstLine="283" w:left="0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</w:r>
    </w:p>
    <w:p>
      <w:pPr>
        <w:suppressLineNumbers w:val="false"/>
        <w:pBdr/>
        <w:spacing/>
        <w:ind w:right="0" w:firstLine="283" w:left="0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</w:r>
    </w:p>
    <w:p>
      <w:pPr>
        <w:suppressLineNumbers w:val="false"/>
        <w:pBdr/>
        <w:spacing/>
        <w:ind w:right="0" w:firstLine="283" w:left="0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940425" cy="5940425"/>
                <wp:effectExtent l="0" t="0" r="0" b="0"/>
                <wp:docPr id="3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11172092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5940424" cy="59404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" o:spid="_x0000_s2" type="#_x0000_t75" style="width:467.75pt;height:467.75pt;mso-wrap-distance-left:0.00pt;mso-wrap-distance-top:0.00pt;mso-wrap-distance-right:0.00pt;mso-wrap-distance-bottom:0.00pt;z-index:1;" stroked="false">
                <v:imagedata r:id="rId12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</w:r>
    </w:p>
    <w:p>
      <w:pPr>
        <w:suppressLineNumbers w:val="false"/>
        <w:pBdr/>
        <w:spacing/>
        <w:ind w:right="0" w:firstLine="283" w:left="0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</w:r>
    </w:p>
    <w:p>
      <w:pPr>
        <w:suppressLineNumbers w:val="false"/>
        <w:pBdr/>
        <w:spacing/>
        <w:ind w:right="0" w:firstLine="283" w:left="0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  <w:t xml:space="preserve">Мастер-классы проводят на регулярной основе с привлечением старшего поколения из числа подопечных  Советского центра социального обслуживания.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  <w:t xml:space="preserve">Для старшего подросткового возраста проводился Мастер-класс с привлечением старшего поколения «бабушек» и назывался «Секреты бабушкиных закруток»</w:t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none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  <w:t xml:space="preserve">В рамках этого мастер-класса Старшее поколение передавало свои знания, навыки, рецепты и секреты по консервации огурцов, помидоров и зимних салатов.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  <w:highlight w:val="none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  <w:highlight w:val="none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  <w:highlight w:val="none"/>
        </w:rPr>
      </w:r>
    </w:p>
    <w:p>
      <w:pPr>
        <w:pStyle w:val="836"/>
        <w:numPr>
          <w:ilvl w:val="0"/>
          <w:numId w:val="1"/>
        </w:numPr>
        <w:suppressLineNumbers w:val="false"/>
        <w:pBdr/>
        <w:spacing w:line="240" w:lineRule="auto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  <w:t xml:space="preserve">Фотоотчет о проведении мастер-классов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https://vk.com/sovetskiy_cson?z=photo-187651144_457242590%2Fwall-187651144_2118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none"/>
        </w:rPr>
      </w:r>
    </w:p>
    <w:p>
      <w:pPr>
        <w:pStyle w:val="836"/>
        <w:numPr>
          <w:ilvl w:val="0"/>
          <w:numId w:val="1"/>
        </w:numPr>
        <w:pBdr/>
        <w:spacing/>
        <w:ind w:right="0"/>
        <w:jc w:val="left"/>
        <w:rPr>
          <w:rFonts w:ascii="Times New Roman" w:hAnsi="Times New Roman" w:cs="Times New Roman"/>
          <w:b w:val="0"/>
          <w:bCs w:val="0"/>
          <w:i w:val="0"/>
          <w:color w:val="000000" w:themeColor="text1"/>
          <w:sz w:val="28"/>
          <w:szCs w:val="28"/>
          <w:highlight w:val="none"/>
          <w:u w:val="none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  <w:highlight w:val="none"/>
          <w:u w:val="none"/>
          <w:lang w:val="ru-RU"/>
        </w:rPr>
        <w:t xml:space="preserve">Официальный сайт  «Советского центра социального обслуживания населения» : 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  <w:highlight w:val="none"/>
          <w:u w:val="none"/>
          <w:lang w:val="ru-RU"/>
        </w:rPr>
      </w:r>
      <w:hyperlink r:id="rId13" w:tooltip="https://442fz.volganet.ru" w:history="1">
        <w:r>
          <w:rPr>
            <w:rStyle w:val="814"/>
            <w:rFonts w:ascii="Times New Roman" w:hAnsi="Times New Roman" w:eastAsia="Times New Roman" w:cs="Times New Roman"/>
            <w:b w:val="0"/>
            <w:bCs w:val="0"/>
            <w:i w:val="0"/>
            <w:iCs w:val="0"/>
            <w:color w:val="000000" w:themeColor="text1"/>
            <w:sz w:val="28"/>
            <w:szCs w:val="28"/>
            <w:highlight w:val="none"/>
            <w:lang w:val="ru-RU"/>
          </w:rPr>
          <w:t xml:space="preserve">https://442fz.volganet.ru</w:t>
        </w:r>
        <w:r>
          <w:rPr>
            <w:rStyle w:val="814"/>
            <w:rFonts w:ascii="Times New Roman" w:hAnsi="Times New Roman" w:eastAsia="Times New Roman" w:cs="Times New Roman"/>
            <w:b w:val="0"/>
            <w:bCs w:val="0"/>
            <w:i w:val="0"/>
            <w:color w:val="000000" w:themeColor="text1"/>
            <w:sz w:val="28"/>
            <w:szCs w:val="28"/>
          </w:rPr>
        </w:r>
        <w:r>
          <w:rPr>
            <w:rStyle w:val="814"/>
            <w:rFonts w:ascii="Times New Roman" w:hAnsi="Times New Roman" w:eastAsia="Times New Roman" w:cs="Times New Roman"/>
            <w:b w:val="0"/>
            <w:bCs w:val="0"/>
            <w:i w:val="0"/>
            <w:color w:val="000000" w:themeColor="text1"/>
            <w:sz w:val="28"/>
            <w:szCs w:val="28"/>
          </w:rPr>
        </w:r>
      </w:hyperlink>
      <w:r>
        <w:rPr>
          <w:rFonts w:ascii="Times New Roman" w:hAnsi="Times New Roman" w:eastAsia="Times New Roman" w:cs="Times New Roman"/>
          <w:b w:val="0"/>
          <w:bCs w:val="0"/>
          <w:i w:val="0"/>
          <w:color w:val="000000" w:themeColor="text1"/>
          <w:sz w:val="28"/>
          <w:szCs w:val="28"/>
          <w:highlight w:val="none"/>
          <w:u w:val="none"/>
          <w:lang w:val="ru-RU"/>
        </w:rPr>
      </w:r>
      <w:r>
        <w:rPr>
          <w:rFonts w:ascii="Times New Roman" w:hAnsi="Times New Roman" w:cs="Times New Roman"/>
          <w:b w:val="0"/>
          <w:bCs w:val="0"/>
          <w:i w:val="0"/>
          <w:color w:val="000000" w:themeColor="text1"/>
          <w:sz w:val="28"/>
          <w:szCs w:val="28"/>
          <w:highlight w:val="none"/>
          <w:u w:val="none"/>
        </w:rPr>
      </w:r>
    </w:p>
    <w:p>
      <w:pPr>
        <w:pStyle w:val="836"/>
        <w:numPr>
          <w:ilvl w:val="0"/>
          <w:numId w:val="1"/>
        </w:numPr>
        <w:pBdr/>
        <w:spacing/>
        <w:ind w:right="0"/>
        <w:jc w:val="left"/>
        <w:rPr>
          <w:rFonts w:ascii="Times New Roman" w:hAnsi="Times New Roman" w:cs="Times New Roman"/>
          <w:b w:val="0"/>
          <w:bCs w:val="0"/>
          <w:i w:val="0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  <w:highlight w:val="none"/>
          <w:u w:val="none"/>
          <w:lang w:val="en-US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  <w:highlight w:val="none"/>
          <w:u w:val="none"/>
          <w:lang w:val="ru-RU"/>
        </w:rPr>
        <w:t xml:space="preserve">Информационная страница:  https://www.orgpage.ru/volgograd/gku-so-sovetskiy-tsson-5523533.html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  <w:highlight w:val="none"/>
          <w:u w:val="none"/>
          <w:lang w:val="ru-RU"/>
        </w:rPr>
      </w:r>
      <w:r>
        <w:rPr>
          <w:rFonts w:ascii="Times New Roman" w:hAnsi="Times New Roman" w:cs="Times New Roman"/>
          <w:b w:val="0"/>
          <w:bCs w:val="0"/>
          <w:i w:val="0"/>
          <w:color w:val="000000" w:themeColor="text1"/>
          <w:sz w:val="28"/>
          <w:szCs w:val="28"/>
        </w:rPr>
      </w:r>
    </w:p>
    <w:p>
      <w:pPr>
        <w:suppressLineNumbers w:val="false"/>
        <w:pBdr/>
        <w:spacing w:line="240" w:lineRule="auto"/>
        <w:ind w:right="0" w:firstLine="283"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  <w:highlight w:val="none"/>
        </w:rPr>
      </w:r>
    </w:p>
    <w:sectPr>
      <w:footnotePr/>
      <w:endnotePr/>
      <w:type w:val="nextPage"/>
      <w:pgSz w:h="16838" w:orient="portrait" w:w="11906"/>
      <w:pgMar w:top="1134" w:right="850" w:bottom="1134" w:left="1701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992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12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432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152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72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92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12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032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752"/>
      </w:pPr>
      <w:rPr/>
      <w:start w:val="1"/>
      <w:suff w:val="tab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6">
    <w:name w:val="Heading 1"/>
    <w:basedOn w:val="832"/>
    <w:next w:val="832"/>
    <w:link w:val="657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character" w:styleId="657">
    <w:name w:val="Heading 1 Char"/>
    <w:link w:val="656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paragraph" w:styleId="658">
    <w:name w:val="Heading 2"/>
    <w:basedOn w:val="832"/>
    <w:next w:val="832"/>
    <w:link w:val="659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character" w:styleId="659">
    <w:name w:val="Heading 2 Char"/>
    <w:link w:val="658"/>
    <w:uiPriority w:val="9"/>
    <w:pPr>
      <w:pBdr/>
      <w:spacing/>
      <w:ind/>
    </w:pPr>
    <w:rPr>
      <w:rFonts w:ascii="Arial" w:hAnsi="Arial" w:eastAsia="Arial" w:cs="Arial"/>
      <w:sz w:val="34"/>
    </w:rPr>
  </w:style>
  <w:style w:type="paragraph" w:styleId="660">
    <w:name w:val="Heading 3"/>
    <w:basedOn w:val="832"/>
    <w:next w:val="832"/>
    <w:link w:val="661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character" w:styleId="661">
    <w:name w:val="Heading 3 Char"/>
    <w:link w:val="660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paragraph" w:styleId="662">
    <w:name w:val="Heading 4"/>
    <w:basedOn w:val="832"/>
    <w:next w:val="832"/>
    <w:link w:val="663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3">
    <w:name w:val="Heading 4 Char"/>
    <w:link w:val="662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paragraph" w:styleId="664">
    <w:name w:val="Heading 5"/>
    <w:basedOn w:val="832"/>
    <w:next w:val="832"/>
    <w:link w:val="665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5">
    <w:name w:val="Heading 5 Char"/>
    <w:link w:val="664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paragraph" w:styleId="666">
    <w:name w:val="Heading 6"/>
    <w:basedOn w:val="832"/>
    <w:next w:val="832"/>
    <w:link w:val="667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7">
    <w:name w:val="Heading 6 Char"/>
    <w:link w:val="666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paragraph" w:styleId="668">
    <w:name w:val="Heading 7"/>
    <w:basedOn w:val="832"/>
    <w:next w:val="832"/>
    <w:link w:val="669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69">
    <w:name w:val="Heading 7 Char"/>
    <w:link w:val="668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70">
    <w:name w:val="Heading 8"/>
    <w:basedOn w:val="832"/>
    <w:next w:val="832"/>
    <w:link w:val="671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1">
    <w:name w:val="Heading 8 Char"/>
    <w:link w:val="670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paragraph" w:styleId="672">
    <w:name w:val="Heading 9"/>
    <w:basedOn w:val="832"/>
    <w:next w:val="832"/>
    <w:link w:val="673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>
    <w:name w:val="Heading 9 Char"/>
    <w:link w:val="672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674">
    <w:name w:val="Title"/>
    <w:basedOn w:val="832"/>
    <w:next w:val="832"/>
    <w:link w:val="675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675">
    <w:name w:val="Title Char"/>
    <w:link w:val="674"/>
    <w:uiPriority w:val="10"/>
    <w:pPr>
      <w:pBdr/>
      <w:spacing/>
      <w:ind/>
    </w:pPr>
    <w:rPr>
      <w:sz w:val="48"/>
      <w:szCs w:val="48"/>
    </w:rPr>
  </w:style>
  <w:style w:type="paragraph" w:styleId="676">
    <w:name w:val="Subtitle"/>
    <w:basedOn w:val="832"/>
    <w:next w:val="832"/>
    <w:link w:val="677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677">
    <w:name w:val="Subtitle Char"/>
    <w:link w:val="676"/>
    <w:uiPriority w:val="11"/>
    <w:pPr>
      <w:pBdr/>
      <w:spacing/>
      <w:ind/>
    </w:pPr>
    <w:rPr>
      <w:sz w:val="24"/>
      <w:szCs w:val="24"/>
    </w:rPr>
  </w:style>
  <w:style w:type="paragraph" w:styleId="678">
    <w:name w:val="Quote"/>
    <w:basedOn w:val="832"/>
    <w:next w:val="832"/>
    <w:link w:val="679"/>
    <w:uiPriority w:val="29"/>
    <w:qFormat/>
    <w:pPr>
      <w:pBdr/>
      <w:spacing/>
      <w:ind w:right="720" w:left="720"/>
    </w:pPr>
    <w:rPr>
      <w:i/>
    </w:rPr>
  </w:style>
  <w:style w:type="character" w:styleId="679">
    <w:name w:val="Quote Char"/>
    <w:link w:val="678"/>
    <w:uiPriority w:val="29"/>
    <w:pPr>
      <w:pBdr/>
      <w:spacing/>
      <w:ind/>
    </w:pPr>
    <w:rPr>
      <w:i/>
    </w:rPr>
  </w:style>
  <w:style w:type="paragraph" w:styleId="680">
    <w:name w:val="Intense Quote"/>
    <w:basedOn w:val="832"/>
    <w:next w:val="832"/>
    <w:link w:val="681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681">
    <w:name w:val="Intense Quote Char"/>
    <w:link w:val="680"/>
    <w:uiPriority w:val="30"/>
    <w:pPr>
      <w:pBdr/>
      <w:spacing/>
      <w:ind/>
    </w:pPr>
    <w:rPr>
      <w:i/>
    </w:rPr>
  </w:style>
  <w:style w:type="paragraph" w:styleId="682">
    <w:name w:val="Header"/>
    <w:basedOn w:val="832"/>
    <w:link w:val="683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683">
    <w:name w:val="Header Char"/>
    <w:link w:val="682"/>
    <w:uiPriority w:val="99"/>
    <w:pPr>
      <w:pBdr/>
      <w:spacing/>
      <w:ind/>
    </w:pPr>
  </w:style>
  <w:style w:type="paragraph" w:styleId="684">
    <w:name w:val="Footer"/>
    <w:basedOn w:val="832"/>
    <w:link w:val="687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685">
    <w:name w:val="Footer Char"/>
    <w:link w:val="684"/>
    <w:uiPriority w:val="99"/>
    <w:pPr>
      <w:pBdr/>
      <w:spacing/>
      <w:ind/>
    </w:pPr>
  </w:style>
  <w:style w:type="paragraph" w:styleId="686">
    <w:name w:val="Caption"/>
    <w:basedOn w:val="832"/>
    <w:next w:val="832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687">
    <w:name w:val="Caption Char"/>
    <w:basedOn w:val="686"/>
    <w:link w:val="684"/>
    <w:uiPriority w:val="99"/>
    <w:pPr>
      <w:pBdr/>
      <w:spacing/>
      <w:ind/>
    </w:pPr>
  </w:style>
  <w:style w:type="table" w:styleId="688">
    <w:name w:val="Table Grid"/>
    <w:basedOn w:val="833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9">
    <w:name w:val="Table Grid Light"/>
    <w:basedOn w:val="83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0">
    <w:name w:val="Plain Table 1"/>
    <w:basedOn w:val="83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1">
    <w:name w:val="Plain Table 2"/>
    <w:basedOn w:val="83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2">
    <w:name w:val="Plain Table 3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3">
    <w:name w:val="Plain Table 4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4">
    <w:name w:val="Plain Table 5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5">
    <w:name w:val="Grid Table 1 Light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6">
    <w:name w:val="Grid Table 1 Light - Accent 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7">
    <w:name w:val="Grid Table 1 Light - Accent 2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8">
    <w:name w:val="Grid Table 1 Light - Accent 3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9">
    <w:name w:val="Grid Table 1 Light - Accent 4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0">
    <w:name w:val="Grid Table 1 Light - Accent 5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1">
    <w:name w:val="Grid Table 1 Light - Accent 6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2">
    <w:name w:val="Grid Table 2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Grid Table 2 - Accent 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Grid Table 2 - Accent 2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Grid Table 2 - Accent 3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Grid Table 2 - Accent 4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Grid Table 2 - Accent 5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Grid Table 2 - Accent 6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3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3 - Accent 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3 - Accent 2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3 - Accent 3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3 - Accent 4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3 - Accent 5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3 - Accent 6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4"/>
    <w:basedOn w:val="83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4 - Accent 1"/>
    <w:basedOn w:val="83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4 - Accent 2"/>
    <w:basedOn w:val="83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4 - Accent 3"/>
    <w:basedOn w:val="83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4 - Accent 4"/>
    <w:basedOn w:val="83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4 - Accent 5"/>
    <w:basedOn w:val="83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4 - Accent 6"/>
    <w:basedOn w:val="83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Grid Table 5 Dark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Grid Table 5 Dark- Accent 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Grid Table 5 Dark - Accent 2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Grid Table 5 Dark - Accent 3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Grid Table 5 Dark- Accent 4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Grid Table 5 Dark - Accent 5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Grid Table 5 Dark - Accent 6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Grid Table 6 Colorful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Grid Table 6 Colorful - Accent 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Grid Table 6 Colorful - Accent 2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Grid Table 6 Colorful - Accent 3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Grid Table 6 Colorful - Accent 4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Grid Table 6 Colorful - Accent 5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Grid Table 6 Colorful - Accent 6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Grid Table 7 Colorful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Grid Table 7 Colorful - Accent 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Grid Table 7 Colorful - Accent 2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Grid Table 7 Colorful - Accent 3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Grid Table 7 Colorful - Accent 4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Grid Table 7 Colorful - Accent 5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Grid Table 7 Colorful - Accent 6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List Table 1 Light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List Table 1 Light - Accent 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List Table 1 Light - Accent 2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List Table 1 Light - Accent 3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List Table 1 Light - Accent 4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List Table 1 Light - Accent 5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List Table 1 Light - Accent 6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List Table 2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List Table 2 - Accent 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List Table 2 - Accent 2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List Table 2 - Accent 3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List Table 2 - Accent 4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List Table 2 - Accent 5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2 - Accent 6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3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3 - Accent 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3 - Accent 2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3 - Accent 3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3 - Accent 4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3 - Accent 5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3 - Accent 6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4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4 - Accent 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4 - Accent 2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4 - Accent 3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4 - Accent 4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4 - Accent 5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4 - Accent 6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st Table 5 Dark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st Table 5 Dark - Accent 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st Table 5 Dark - Accent 2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st Table 5 Dark - Accent 3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st Table 5 Dark - Accent 4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st Table 5 Dark - Accent 5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st Table 5 Dark - Accent 6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st Table 6 Colorful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st Table 6 Colorful - Accent 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st Table 6 Colorful - Accent 2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st Table 6 Colorful - Accent 3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st Table 6 Colorful - Accent 4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st Table 6 Colorful - Accent 5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List Table 6 Colorful - Accent 6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st Table 7 Colorful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st Table 7 Colorful - Accent 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st Table 7 Colorful - Accent 2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st Table 7 Colorful - Accent 3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List Table 7 Colorful - Accent 4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List Table 7 Colorful - Accent 5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st Table 7 Colorful - Accent 6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ned - Accent"/>
    <w:basedOn w:val="83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ned - Accent 1"/>
    <w:basedOn w:val="83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ned - Accent 2"/>
    <w:basedOn w:val="83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ned - Accent 3"/>
    <w:basedOn w:val="83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ned - Accent 4"/>
    <w:basedOn w:val="83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ned - Accent 5"/>
    <w:basedOn w:val="83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ned - Accent 6"/>
    <w:basedOn w:val="83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Bordered &amp; Lined - Accent"/>
    <w:basedOn w:val="83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Bordered &amp; Lined - Accent 1"/>
    <w:basedOn w:val="83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Bordered &amp; Lined - Accent 2"/>
    <w:basedOn w:val="83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Bordered &amp; Lined - Accent 3"/>
    <w:basedOn w:val="83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Bordered &amp; Lined - Accent 4"/>
    <w:basedOn w:val="83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Bordered &amp; Lined - Accent 5"/>
    <w:basedOn w:val="83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Bordered &amp; Lined - Accent 6"/>
    <w:basedOn w:val="83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Bordered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Bordered - Accent 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Bordered - Accent 2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Bordered - Accent 3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Bordered - Accent 4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Bordered - Accent 5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Bordered - Accent 6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14">
    <w:name w:val="Hyperlink"/>
    <w:uiPriority w:val="99"/>
    <w:unhideWhenUsed/>
    <w:pPr>
      <w:pBdr/>
      <w:spacing/>
      <w:ind/>
    </w:pPr>
    <w:rPr>
      <w:color w:val="0000ff" w:themeColor="hyperlink"/>
      <w:u w:val="single"/>
    </w:rPr>
  </w:style>
  <w:style w:type="paragraph" w:styleId="815">
    <w:name w:val="footnote text"/>
    <w:basedOn w:val="832"/>
    <w:link w:val="816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816">
    <w:name w:val="Footnote Text Char"/>
    <w:link w:val="815"/>
    <w:uiPriority w:val="99"/>
    <w:pPr>
      <w:pBdr/>
      <w:spacing/>
      <w:ind/>
    </w:pPr>
    <w:rPr>
      <w:sz w:val="18"/>
    </w:rPr>
  </w:style>
  <w:style w:type="character" w:styleId="817">
    <w:name w:val="footnote reference"/>
    <w:uiPriority w:val="99"/>
    <w:unhideWhenUsed/>
    <w:pPr>
      <w:pBdr/>
      <w:spacing/>
      <w:ind/>
    </w:pPr>
    <w:rPr>
      <w:vertAlign w:val="superscript"/>
    </w:rPr>
  </w:style>
  <w:style w:type="paragraph" w:styleId="818">
    <w:name w:val="endnote text"/>
    <w:basedOn w:val="832"/>
    <w:link w:val="819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819">
    <w:name w:val="Endnote Text Char"/>
    <w:link w:val="818"/>
    <w:uiPriority w:val="99"/>
    <w:pPr>
      <w:pBdr/>
      <w:spacing/>
      <w:ind/>
    </w:pPr>
    <w:rPr>
      <w:sz w:val="20"/>
    </w:rPr>
  </w:style>
  <w:style w:type="character" w:styleId="820">
    <w:name w:val="endnote reference"/>
    <w:uiPriority w:val="99"/>
    <w:semiHidden/>
    <w:unhideWhenUsed/>
    <w:pPr>
      <w:pBdr/>
      <w:spacing/>
      <w:ind/>
    </w:pPr>
    <w:rPr>
      <w:vertAlign w:val="superscript"/>
    </w:rPr>
  </w:style>
  <w:style w:type="paragraph" w:styleId="821">
    <w:name w:val="toc 1"/>
    <w:basedOn w:val="832"/>
    <w:next w:val="832"/>
    <w:uiPriority w:val="39"/>
    <w:unhideWhenUsed/>
    <w:pPr>
      <w:pBdr/>
      <w:spacing w:after="57"/>
      <w:ind w:right="0" w:firstLine="0" w:left="0"/>
    </w:pPr>
  </w:style>
  <w:style w:type="paragraph" w:styleId="822">
    <w:name w:val="toc 2"/>
    <w:basedOn w:val="832"/>
    <w:next w:val="832"/>
    <w:uiPriority w:val="39"/>
    <w:unhideWhenUsed/>
    <w:pPr>
      <w:pBdr/>
      <w:spacing w:after="57"/>
      <w:ind w:right="0" w:firstLine="0" w:left="283"/>
    </w:pPr>
  </w:style>
  <w:style w:type="paragraph" w:styleId="823">
    <w:name w:val="toc 3"/>
    <w:basedOn w:val="832"/>
    <w:next w:val="832"/>
    <w:uiPriority w:val="39"/>
    <w:unhideWhenUsed/>
    <w:pPr>
      <w:pBdr/>
      <w:spacing w:after="57"/>
      <w:ind w:right="0" w:firstLine="0" w:left="567"/>
    </w:pPr>
  </w:style>
  <w:style w:type="paragraph" w:styleId="824">
    <w:name w:val="toc 4"/>
    <w:basedOn w:val="832"/>
    <w:next w:val="832"/>
    <w:uiPriority w:val="39"/>
    <w:unhideWhenUsed/>
    <w:pPr>
      <w:pBdr/>
      <w:spacing w:after="57"/>
      <w:ind w:right="0" w:firstLine="0" w:left="850"/>
    </w:pPr>
  </w:style>
  <w:style w:type="paragraph" w:styleId="825">
    <w:name w:val="toc 5"/>
    <w:basedOn w:val="832"/>
    <w:next w:val="832"/>
    <w:uiPriority w:val="39"/>
    <w:unhideWhenUsed/>
    <w:pPr>
      <w:pBdr/>
      <w:spacing w:after="57"/>
      <w:ind w:right="0" w:firstLine="0" w:left="1134"/>
    </w:pPr>
  </w:style>
  <w:style w:type="paragraph" w:styleId="826">
    <w:name w:val="toc 6"/>
    <w:basedOn w:val="832"/>
    <w:next w:val="832"/>
    <w:uiPriority w:val="39"/>
    <w:unhideWhenUsed/>
    <w:pPr>
      <w:pBdr/>
      <w:spacing w:after="57"/>
      <w:ind w:right="0" w:firstLine="0" w:left="1417"/>
    </w:pPr>
  </w:style>
  <w:style w:type="paragraph" w:styleId="827">
    <w:name w:val="toc 7"/>
    <w:basedOn w:val="832"/>
    <w:next w:val="832"/>
    <w:uiPriority w:val="39"/>
    <w:unhideWhenUsed/>
    <w:pPr>
      <w:pBdr/>
      <w:spacing w:after="57"/>
      <w:ind w:right="0" w:firstLine="0" w:left="1701"/>
    </w:pPr>
  </w:style>
  <w:style w:type="paragraph" w:styleId="828">
    <w:name w:val="toc 8"/>
    <w:basedOn w:val="832"/>
    <w:next w:val="832"/>
    <w:uiPriority w:val="39"/>
    <w:unhideWhenUsed/>
    <w:pPr>
      <w:pBdr/>
      <w:spacing w:after="57"/>
      <w:ind w:right="0" w:firstLine="0" w:left="1984"/>
    </w:pPr>
  </w:style>
  <w:style w:type="paragraph" w:styleId="829">
    <w:name w:val="toc 9"/>
    <w:basedOn w:val="832"/>
    <w:next w:val="832"/>
    <w:uiPriority w:val="39"/>
    <w:unhideWhenUsed/>
    <w:pPr>
      <w:pBdr/>
      <w:spacing w:after="57"/>
      <w:ind w:right="0" w:firstLine="0" w:left="2268"/>
    </w:pPr>
  </w:style>
  <w:style w:type="paragraph" w:styleId="830">
    <w:name w:val="TOC Heading"/>
    <w:uiPriority w:val="39"/>
    <w:unhideWhenUsed/>
    <w:pPr>
      <w:pBdr/>
      <w:spacing/>
      <w:ind/>
    </w:pPr>
  </w:style>
  <w:style w:type="paragraph" w:styleId="831">
    <w:name w:val="table of figures"/>
    <w:basedOn w:val="832"/>
    <w:next w:val="832"/>
    <w:uiPriority w:val="99"/>
    <w:unhideWhenUsed/>
    <w:pPr>
      <w:pBdr/>
      <w:spacing w:after="0" w:afterAutospacing="0"/>
      <w:ind/>
    </w:pPr>
  </w:style>
  <w:style w:type="paragraph" w:styleId="832" w:default="1">
    <w:name w:val="Normal"/>
    <w:qFormat/>
    <w:pPr>
      <w:pBdr/>
      <w:spacing/>
      <w:ind/>
    </w:pPr>
  </w:style>
  <w:style w:type="table" w:styleId="83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34" w:default="1">
    <w:name w:val="No List"/>
    <w:uiPriority w:val="99"/>
    <w:semiHidden/>
    <w:unhideWhenUsed/>
    <w:pPr>
      <w:pBdr/>
      <w:spacing/>
      <w:ind/>
    </w:pPr>
  </w:style>
  <w:style w:type="paragraph" w:styleId="835">
    <w:name w:val="No Spacing"/>
    <w:basedOn w:val="832"/>
    <w:uiPriority w:val="1"/>
    <w:qFormat/>
    <w:pPr>
      <w:pBdr/>
      <w:spacing w:after="0" w:line="240" w:lineRule="auto"/>
      <w:ind/>
    </w:pPr>
  </w:style>
  <w:style w:type="paragraph" w:styleId="836">
    <w:name w:val="List Paragraph"/>
    <w:basedOn w:val="832"/>
    <w:uiPriority w:val="34"/>
    <w:qFormat/>
    <w:pPr>
      <w:pBdr/>
      <w:spacing/>
      <w:ind w:left="720"/>
      <w:contextualSpacing w:val="true"/>
    </w:pPr>
  </w:style>
  <w:style w:type="character" w:styleId="837" w:default="1">
    <w:name w:val="Default Paragraph Font"/>
    <w:uiPriority w:val="1"/>
    <w:semiHidden/>
    <w:unhideWhenUsed/>
    <w:pPr>
      <w:pBdr/>
      <w:spacing/>
      <w:ind/>
    </w:pPr>
  </w:style>
  <w:style w:type="paragraph" w:styleId="838" w:customStyle="1">
    <w:name w:val="Body Text"/>
    <w:uiPriority w:val="1"/>
    <w:qFormat/>
    <w:pPr>
      <w:keepNext w:val="false"/>
      <w:keepLines w:val="false"/>
      <w:pageBreakBefore w:val="false"/>
      <w:widowControl w:val="false"/>
      <w:suppressLineNumbers w:val="fals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spacing w:after="0" w:afterAutospacing="0" w:before="0" w:beforeAutospacing="0" w:line="240" w:lineRule="auto"/>
      <w:ind w:right="0" w:firstLine="709" w:left="1418"/>
      <w:contextualSpacing w:val="false"/>
      <w:jc w:val="both"/>
    </w:pPr>
    <w:rPr>
      <w:rFonts w:ascii="Arial" w:hAnsi="Arial" w:eastAsia="Arial" w:cs="Arial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2"/>
      <w:szCs w:val="22"/>
      <w:highlight w:val="none"/>
      <w:u w:val="none"/>
      <w:vertAlign w:val="baseline"/>
      <w:rtl w:val="0"/>
      <w:cs w:val="0"/>
      <w:lang w:val="ru-RU" w:eastAsia="en-US" w:bidi="ar-SA"/>
      <w14:ligatures w14:val="none"/>
    </w:rPr>
  </w:style>
  <w:style w:type="paragraph" w:styleId="839" w:customStyle="1">
    <w:name w:val="Обычный1"/>
    <w:qFormat/>
    <w:pPr>
      <w:keepNext w:val="false"/>
      <w:keepLines w:val="false"/>
      <w:pageBreakBefore w:val="false"/>
      <w:widowControl w:val="true"/>
      <w:suppressLineNumbers w:val="fals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spacing w:after="0" w:afterAutospacing="0" w:before="0" w:beforeAutospacing="0" w:line="276" w:lineRule="auto"/>
      <w:ind w:right="0" w:firstLine="0" w:left="0"/>
      <w:contextualSpacing w:val="false"/>
      <w:jc w:val="left"/>
    </w:pPr>
    <w:rPr>
      <w:rFonts w:ascii="Arial" w:hAnsi="Arial" w:eastAsia="Arial" w:cs="Arial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2"/>
      <w:szCs w:val="22"/>
      <w:highlight w:val="none"/>
      <w:u w:val="none"/>
      <w:vertAlign w:val="baseline"/>
      <w:rtl w:val="0"/>
      <w:cs w:val="0"/>
      <w:lang w:val="ru" w:eastAsia="ru-RU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yperlink" Target="http://SovetskiyCOSN@volganet.ru" TargetMode="External"/><Relationship Id="rId10" Type="http://schemas.openxmlformats.org/officeDocument/2006/relationships/image" Target="media/image1.jpg"/><Relationship Id="rId11" Type="http://schemas.openxmlformats.org/officeDocument/2006/relationships/image" Target="media/image2.jpg"/><Relationship Id="rId12" Type="http://schemas.openxmlformats.org/officeDocument/2006/relationships/image" Target="media/image3.jpg"/><Relationship Id="rId13" Type="http://schemas.openxmlformats.org/officeDocument/2006/relationships/hyperlink" Target="https://442fz.volganet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ONLYOFFICE/8.0.1.31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3</cp:revision>
  <dcterms:modified xsi:type="dcterms:W3CDTF">2025-12-06T14:10:54Z</dcterms:modified>
</cp:coreProperties>
</file>