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51"/>
        <w:jc w:val="center"/>
        <w:rPr>
          <w:rFonts w:ascii="Times New Roman" w:hAnsi="Times New Roman" w:cs="Times New Roman"/>
          <w:b/>
          <w:color w:val="000000"/>
          <w:sz w:val="28"/>
          <w:szCs w:val="28"/>
        </w:rPr>
      </w:pPr>
      <w:r>
        <w:rPr>
          <w:rFonts w:ascii="Times New Roman" w:hAnsi="Times New Roman" w:cs="Times New Roman"/>
          <w:b/>
          <w:color w:val="000000"/>
          <w:sz w:val="28"/>
          <w:szCs w:val="28"/>
        </w:rPr>
        <w:t>Синдром дефицита внимания и гиперактивности: симптомы и лечение СДВГ у детей и взрослых</w:t>
      </w:r>
    </w:p>
    <w:p>
      <w:pPr>
        <w:ind w:firstLine="851"/>
        <w:jc w:val="center"/>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 xml:space="preserve">Вопросы </w:t>
      </w:r>
    </w:p>
    <w:p>
      <w:pPr>
        <w:numPr>
          <w:ilvl w:val="0"/>
          <w:numId w:val="1"/>
        </w:numPr>
        <w:ind w:left="425" w:leftChars="0" w:hanging="425"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Причины и факторы риска</w:t>
      </w:r>
    </w:p>
    <w:p>
      <w:pPr>
        <w:numPr>
          <w:ilvl w:val="0"/>
          <w:numId w:val="1"/>
        </w:numPr>
        <w:ind w:left="425" w:leftChars="0" w:hanging="425"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Особенности СДВГ у взрослых</w:t>
      </w:r>
    </w:p>
    <w:p>
      <w:pPr>
        <w:numPr>
          <w:ilvl w:val="0"/>
          <w:numId w:val="1"/>
        </w:numPr>
        <w:ind w:left="425" w:leftChars="0" w:hanging="425"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Гиперактивность у детей дошкольного и школьного возраста</w:t>
      </w:r>
    </w:p>
    <w:p>
      <w:pPr>
        <w:numPr>
          <w:ilvl w:val="0"/>
          <w:numId w:val="1"/>
        </w:numPr>
        <w:ind w:left="425" w:leftChars="0" w:hanging="425"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Диагностика заболевания</w:t>
      </w:r>
    </w:p>
    <w:p>
      <w:pPr>
        <w:numPr>
          <w:ilvl w:val="0"/>
          <w:numId w:val="1"/>
        </w:numPr>
        <w:ind w:left="425" w:leftChars="0" w:hanging="425"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Лечение и необходимый комплекс мер для коррекции</w:t>
      </w:r>
    </w:p>
    <w:p>
      <w:pPr>
        <w:numPr>
          <w:ilvl w:val="0"/>
          <w:numId w:val="1"/>
        </w:numPr>
        <w:ind w:left="425" w:leftChars="0" w:hanging="425"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Коррекционный процесс в семье</w:t>
      </w:r>
    </w:p>
    <w:p>
      <w:pPr>
        <w:numPr>
          <w:ilvl w:val="0"/>
          <w:numId w:val="1"/>
        </w:numPr>
        <w:ind w:left="425" w:leftChars="0" w:hanging="425"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Превентивные меры </w:t>
      </w:r>
    </w:p>
    <w:p>
      <w:pPr>
        <w:ind w:firstLine="851"/>
        <w:jc w:val="center"/>
        <w:rPr>
          <w:rFonts w:ascii="Times New Roman" w:hAnsi="Times New Roman" w:cs="Times New Roman"/>
          <w:b/>
          <w:color w:val="000000"/>
          <w:sz w:val="28"/>
          <w:szCs w:val="28"/>
        </w:rPr>
      </w:pPr>
      <w:r>
        <w:rPr>
          <w:rFonts w:ascii="Times New Roman" w:hAnsi="Times New Roman" w:cs="Times New Roman"/>
          <w:b/>
          <w:color w:val="000000"/>
          <w:sz w:val="28"/>
          <w:szCs w:val="28"/>
        </w:rPr>
        <w:br w:type="textWrapping"/>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Синдром дефицита внимания с гиперактивностью (СДВГ) является минимальной мозговой дисфункцией.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Это клинический синдром, проявляющийся импульсивностью, чрезмерной двигательной активностью, нарушением концентрации внимания. Существует 3 типа диагноза СДВГ: в одном из них преобладает гиперактивность, во втором присутствует лишь дефицит внимания, третий тип объединяет оба показателя.</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Дети, страдающие синдромом СДВГ, не способны длительное время удерживать внимание на чем-либо, они рассеянны, забывчивы, часто теряют свои вещи, не воспринимают с первого раза указания и просьбы взрослых, им тяжело соблюдать распорядок дня. Они слишком подвижные, болтливые, суетливые, стремятся везде быть лидерами, часто драчливы, очень эмоциональные, нетерпеливые, любят фантазировать. Им тяжело усвоить правила и нормы поведения, они отвлекаются на любые звуки, в школе у таких детей часто отсутствует мотивация к учебе. В диалоге часто перебивают собеседника, навязывают свою тему, которая их интересует в данный момент. </w:t>
      </w:r>
    </w:p>
    <w:p>
      <w:pPr>
        <w:ind w:firstLine="851"/>
        <w:jc w:val="both"/>
        <w:rPr>
          <w:rFonts w:ascii="Times New Roman" w:hAnsi="Times New Roman" w:cs="Times New Roman"/>
          <w:color w:val="000000"/>
          <w:sz w:val="28"/>
          <w:szCs w:val="28"/>
        </w:rPr>
      </w:pPr>
      <w:r>
        <w:rPr>
          <w:rFonts w:ascii="Times New Roman" w:hAnsi="Times New Roman" w:cs="Times New Roman"/>
          <w:b/>
          <w:color w:val="000000"/>
          <w:sz w:val="28"/>
          <w:szCs w:val="28"/>
        </w:rPr>
        <w:t>Для какого возраста характерно заболевание</w:t>
      </w:r>
      <w:r>
        <w:rPr>
          <w:rFonts w:ascii="Times New Roman" w:hAnsi="Times New Roman" w:cs="Times New Roman"/>
          <w:color w:val="000000"/>
          <w:sz w:val="28"/>
          <w:szCs w:val="28"/>
        </w:rPr>
        <w:t xml:space="preserve">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Синдром гиперактивности с дефицитом внимания начинает проявляться с началом развития ребенка, но особо ярко он становится заметен у детей к 4-5 годам. Но диагноз официально ставится лишь к 7-8 годам, несмотря на то, что симптомы заболевания проявляются намного раньше. Согласно проведенным исследованиям, в большинстве случаев недуг присущ мальчикам, чем девочкам, причем соотношение между пострадавшими от синдрома дефицита внимания и гиперактивности составляет 4:1 в пользу первых.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младшем школьном возрасте недугом страдают около 3% учащихся, т.е. в каждом классе начальной школы 1-2 ученика – дети с СДВГ. Проходят какое-либо лечение всего лишь 20-25% больных. </w:t>
      </w:r>
    </w:p>
    <w:p>
      <w:pPr>
        <w:ind w:firstLine="851"/>
        <w:jc w:val="both"/>
        <w:rPr>
          <w:rFonts w:ascii="Times New Roman" w:hAnsi="Times New Roman" w:cs="Times New Roman"/>
          <w:color w:val="000000"/>
          <w:sz w:val="28"/>
          <w:szCs w:val="28"/>
        </w:rPr>
      </w:pPr>
      <w:r>
        <w:rPr>
          <w:rFonts w:ascii="Times New Roman" w:hAnsi="Times New Roman" w:cs="Times New Roman"/>
          <w:b/>
          <w:color w:val="000000"/>
          <w:sz w:val="28"/>
          <w:szCs w:val="28"/>
        </w:rPr>
        <w:t>Причины и факторы риска</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Синдром гиперактивности с дефицитом внимания может быть вызван следующими причинами: патология развития лобных долей мозга и нарушение работы его подкорковых структур; генетический фактор, — дети, чьи родственники имеют в анамнезе СДВГ, в 5 раз чаще страдают подобным нарушением; перинатальная энцефалопатия – расстройство ЦНС у новорожденных, возникшее в результате поражения головного мозга внутриутробно или в период родовой деятельности матери; недоношенность; проблемная беременность (обвитие пуповиной, гипоксия мозга у плода, угроза выкидыша, стрессы, инфекции, прием запрещенных медикаментов, курение, алкоголизм); стремительные, длительные, преждевременные роды, стимуляция родовой деятельности.</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Частые конфликты в семье, чрезмерная строгость по отношению к ребенку, физические наказания – факторы, </w:t>
      </w:r>
      <w:r>
        <w:rPr>
          <w:rFonts w:ascii="Times New Roman" w:hAnsi="Times New Roman" w:cs="Times New Roman"/>
          <w:b/>
          <w:color w:val="000000"/>
          <w:sz w:val="28"/>
          <w:szCs w:val="28"/>
        </w:rPr>
        <w:t>способные завести механизм</w:t>
      </w:r>
      <w:r>
        <w:rPr>
          <w:rFonts w:ascii="Times New Roman" w:hAnsi="Times New Roman" w:cs="Times New Roman"/>
          <w:color w:val="000000"/>
          <w:sz w:val="28"/>
          <w:szCs w:val="28"/>
        </w:rPr>
        <w:t xml:space="preserve"> развития СДВГ. </w:t>
      </w:r>
    </w:p>
    <w:p>
      <w:pPr>
        <w:ind w:firstLine="851"/>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Особенности СДВГ у взрослых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Для взрослых людей, страдающих синдромом дефицита внимания с гиперактивностью, характерны такие симптомы и проявления: </w:t>
      </w:r>
      <w:r>
        <w:rPr>
          <w:rFonts w:ascii="Times New Roman" w:hAnsi="Times New Roman" w:cs="Times New Roman"/>
          <w:b/>
          <w:color w:val="000000"/>
          <w:sz w:val="28"/>
          <w:szCs w:val="28"/>
        </w:rPr>
        <w:t>Несобранность, невнимательность</w:t>
      </w:r>
      <w:r>
        <w:rPr>
          <w:rFonts w:ascii="Times New Roman" w:hAnsi="Times New Roman" w:cs="Times New Roman"/>
          <w:color w:val="000000"/>
          <w:sz w:val="28"/>
          <w:szCs w:val="28"/>
        </w:rPr>
        <w:t xml:space="preserve">.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Жизнь людей с СДВГ напоминает хаос, они не могут справиться с делами и проблемами, им тяжело решить возникшие вопросы. Им трудно выполнять профессиональные обязанности, вовремя приходить на работу, они не способны оценить важность того или иного дела, не могут правильно расставить приоритеты. Часто такие пациенты имеют образование не выше среднего и небольшой заработок.</w:t>
      </w:r>
    </w:p>
    <w:p>
      <w:pPr>
        <w:ind w:firstLine="851"/>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 Забывчивос</w:t>
      </w:r>
      <w:r>
        <w:rPr>
          <w:rFonts w:ascii="Times New Roman" w:hAnsi="Times New Roman" w:cs="Times New Roman"/>
          <w:color w:val="000000"/>
          <w:sz w:val="28"/>
          <w:szCs w:val="28"/>
        </w:rPr>
        <w:t xml:space="preserve">ть. Это качество становится постоянным спутником жизни человека с синдром СДВГ. Люди забывают имена, номера телефонов, адреса, даты предстоящих событий, местонахождение в доме личных вещей, Им не следует доверять выполнение важных заданий, потому что велика вероятность, что человек что-либо забудет или сделает все по-своему. </w:t>
      </w:r>
      <w:r>
        <w:rPr>
          <w:rFonts w:ascii="Times New Roman" w:hAnsi="Times New Roman" w:cs="Times New Roman"/>
          <w:b/>
          <w:color w:val="000000"/>
          <w:sz w:val="28"/>
          <w:szCs w:val="28"/>
        </w:rPr>
        <w:t>Импульсивность</w:t>
      </w:r>
      <w:r>
        <w:rPr>
          <w:rFonts w:ascii="Times New Roman" w:hAnsi="Times New Roman" w:cs="Times New Roman"/>
          <w:color w:val="000000"/>
          <w:sz w:val="28"/>
          <w:szCs w:val="28"/>
        </w:rPr>
        <w:t xml:space="preserve">. Часто выражается неадекватным поведением. Люди с СДВГ перебивают собеседников, в сложных ситуациях часто поступают необдуманно, редко задумываются о последствиях своих действий. Их решения зачастую скоропалительны, потому что возникают под воздействием эмоций и сиюминутных желаний. Больные не редко становятся жертвами несчастных случаев. Частая смена настроения. У больных наблюдается резкий переход от горьких слез к безудержному хохоту, от бурной истерики к полному спокойствию. Возможна необоснованная ярость, сильный гнев, лютая злость. Заниженная самооценка, повышенная самокритичность. Взрослые представители с СДВГ не уверенны в себе, их часто мучают угрызения совести и сомнения. Часто у них неудачно складывается личная жизнь, отсутствуют профессиональные успехи. </w:t>
      </w:r>
      <w:r>
        <w:rPr>
          <w:rFonts w:ascii="Times New Roman" w:hAnsi="Times New Roman" w:cs="Times New Roman"/>
          <w:b/>
          <w:color w:val="000000"/>
          <w:sz w:val="28"/>
          <w:szCs w:val="28"/>
        </w:rPr>
        <w:t>Отсутствие мотивации</w:t>
      </w:r>
      <w:r>
        <w:rPr>
          <w:rFonts w:ascii="Times New Roman" w:hAnsi="Times New Roman" w:cs="Times New Roman"/>
          <w:color w:val="000000"/>
          <w:sz w:val="28"/>
          <w:szCs w:val="28"/>
        </w:rPr>
        <w:t xml:space="preserve">. Взрослые пациенты категорически отказываются совершать те или иные действия из-за того, что они искренне не понимают их надобности. Люди не желают ходить на работу, заботиться о чистоте жилища, опрятности своего внешнего вида. </w:t>
      </w:r>
    </w:p>
    <w:p>
      <w:pPr>
        <w:ind w:firstLine="851"/>
        <w:jc w:val="both"/>
        <w:rPr>
          <w:rFonts w:ascii="Times New Roman" w:hAnsi="Times New Roman" w:cs="Times New Roman"/>
          <w:color w:val="000000"/>
          <w:sz w:val="28"/>
          <w:szCs w:val="28"/>
        </w:rPr>
      </w:pPr>
      <w:r>
        <w:rPr>
          <w:rFonts w:ascii="Times New Roman" w:hAnsi="Times New Roman" w:cs="Times New Roman"/>
          <w:b/>
          <w:color w:val="000000"/>
          <w:sz w:val="28"/>
          <w:szCs w:val="28"/>
        </w:rPr>
        <w:t>Излишнее беспокойство</w:t>
      </w:r>
      <w:r>
        <w:rPr>
          <w:rFonts w:ascii="Times New Roman" w:hAnsi="Times New Roman" w:cs="Times New Roman"/>
          <w:color w:val="000000"/>
          <w:sz w:val="28"/>
          <w:szCs w:val="28"/>
        </w:rPr>
        <w:t xml:space="preserve">. Гиперактивные люди находятся в постоянном движении, всегда что-то делают, но их усилия безрезультатны, потому что, хватаясь за все, они не успевают сделать ничего. Большой процент людей с диагнозом СДВГ становится наркоманами и алкоголиками, они ведут асоциальный образ жизни и часто становятся на преступный путь. </w:t>
      </w:r>
      <w:r>
        <w:rPr>
          <w:rFonts w:ascii="Times New Roman" w:hAnsi="Times New Roman" w:cs="Times New Roman"/>
          <w:b/>
          <w:color w:val="000000"/>
          <w:sz w:val="28"/>
          <w:szCs w:val="28"/>
        </w:rPr>
        <w:t>Гиперактивность у детей дошкольного и школьного возраста</w:t>
      </w:r>
      <w:r>
        <w:rPr>
          <w:rFonts w:ascii="Times New Roman" w:hAnsi="Times New Roman" w:cs="Times New Roman"/>
          <w:color w:val="000000"/>
          <w:sz w:val="28"/>
          <w:szCs w:val="28"/>
        </w:rPr>
        <w:t xml:space="preserve">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Первые признаки синдрома гиперактивности начинаются проявляться с грудничкового возраста в виде следующих симптомов: частые движения руками и ногами; хаотичность движений; задержка развития речи; неуклюжесть; расторможенность, бесконтрольность в поведении; неусидчивость; невнимательность; невозможность удерживать внимание на предмете; частая смена настроения; постоянная торопливость; трудность в общении и налаживании контактов со сверстниками; отсутствие страха.</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b/>
          <w:color w:val="000000"/>
          <w:sz w:val="28"/>
          <w:szCs w:val="28"/>
        </w:rPr>
        <w:t>Обучение в школе ребенка с СДВГ</w:t>
      </w:r>
      <w:r>
        <w:rPr>
          <w:rFonts w:ascii="Times New Roman" w:hAnsi="Times New Roman" w:cs="Times New Roman"/>
          <w:color w:val="000000"/>
          <w:sz w:val="28"/>
          <w:szCs w:val="28"/>
        </w:rPr>
        <w:t xml:space="preserve"> становится для него тяжелым бременем. В силу своей физиологии ученик не может спокойно сидеть на месте, на уроке отвлекается сам и мешает другим, не может концентрировать свое внимание, его мало интересуют школьные предметы, во время урока он может ходить по классу или отпрашивается под видом «выйти в туалет», а сам гуляет по школьным просторам.</w:t>
      </w:r>
    </w:p>
    <w:p>
      <w:pPr>
        <w:ind w:firstLine="851"/>
        <w:jc w:val="both"/>
        <w:rPr>
          <w:rFonts w:ascii="Times New Roman" w:hAnsi="Times New Roman" w:cs="Times New Roman"/>
          <w:color w:val="000000"/>
          <w:sz w:val="28"/>
          <w:szCs w:val="28"/>
        </w:rPr>
      </w:pPr>
      <w:r>
        <w:rPr>
          <w:rFonts w:ascii="Times New Roman" w:hAnsi="Times New Roman" w:cs="Times New Roman"/>
          <w:b/>
          <w:color w:val="000000"/>
          <w:sz w:val="28"/>
          <w:szCs w:val="28"/>
        </w:rPr>
        <w:t xml:space="preserve"> Диагностика заболевания</w:t>
      </w:r>
      <w:r>
        <w:rPr>
          <w:rFonts w:ascii="Times New Roman" w:hAnsi="Times New Roman" w:cs="Times New Roman"/>
          <w:color w:val="000000"/>
          <w:sz w:val="28"/>
          <w:szCs w:val="28"/>
        </w:rPr>
        <w:t xml:space="preserve"> Основным диагностическим методом для ребенка-дошкольника с целью выявления СДВГ является наблюдение за его поведением в привычной для него среде: в группе детсада, на прогулке, при общении с друзьями, воспитателями, родителями. Для постановки диагноза СДВГ производится оценка внимания, активности, мышления и прочих процессов, для чего у детей старше 6 лет применяется оценочная поведенческая шкала. Проблемой должен заниматься детский психиатр. Особый акцент делается на жалобы родителей, учителей и анамнез ребенка. При оценке модели поведения врачу необходимо знать мнение школьного психолога, внутрисемейную обстановку.</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 ребенка на протяжении полугода должны проявляться минимум 6 симптомов из нижеперечисленных: </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ошибается по невнимательности;</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слушает и не слышит собеседника;</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избегает задач, требующих умственных усилий;</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теряет личные вещи; </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отвлекается на любые шумы;</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беспокойно играет; </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перебивает разговаривающих с ним;</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слишком много говорит; ерзает и раскачивается на стуле; </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встает тогда, когда это запрещено; </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устраивает истерику в ответ на справедливое замечание;</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хочет быть первым во всем; </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совершает бездумные поступки;</w:t>
      </w:r>
    </w:p>
    <w:p>
      <w:pPr>
        <w:numPr>
          <w:ilvl w:val="0"/>
          <w:numId w:val="2"/>
        </w:numPr>
        <w:ind w:left="420" w:leftChars="0" w:hanging="420" w:firstLineChars="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не может дождаться своей очереди.</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При диагностике СДВГ у взрослых врач-невролог собирает данные о возможной симптоматике заболевания и назначает исследования: психологическое и образовательное тестирование, МРТ, электрокардиографию, компьютерную томографию. Необходим сбор симптомов заболевания. Лечение и необходимый комплекс мер для коррекции Не стоит ожидать полного избавления от синдрома дефицита внимания с гиперактивностью. Но существует множество средств и методов, способных снизить тяжелую симптоматику. </w:t>
      </w:r>
    </w:p>
    <w:p>
      <w:pPr>
        <w:ind w:firstLine="851"/>
        <w:jc w:val="both"/>
        <w:rPr>
          <w:rFonts w:ascii="Times New Roman" w:hAnsi="Times New Roman" w:cs="Times New Roman"/>
          <w:color w:val="000000"/>
          <w:sz w:val="28"/>
          <w:szCs w:val="28"/>
        </w:rPr>
      </w:pPr>
      <w:r>
        <w:rPr>
          <w:rFonts w:ascii="Times New Roman" w:hAnsi="Times New Roman" w:cs="Times New Roman"/>
          <w:b/>
          <w:color w:val="000000"/>
          <w:sz w:val="28"/>
          <w:szCs w:val="28"/>
        </w:rPr>
        <w:t>Лечение СДВГ</w:t>
      </w:r>
      <w:r>
        <w:rPr>
          <w:rFonts w:ascii="Times New Roman" w:hAnsi="Times New Roman" w:cs="Times New Roman"/>
          <w:color w:val="000000"/>
          <w:sz w:val="28"/>
          <w:szCs w:val="28"/>
        </w:rPr>
        <w:t xml:space="preserve"> включает в себя медикаментозное лечение, диету, психотерапию, коррекцию поведения и прочие методы.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Препараты, обладающие воздействием на концентрацию внимания и снижающие импульсивность и гиперактивность при СДВГ: Метилфенидат, Кортексин, Пантогам, Церебролизин, Пирацетам, Фенибут, Декседрин. Время их воздействия составляет до 10 часов. Детям до 6 лет принимать эти препараты следует с особой осторожностью, потому что в раннем возрасте высок риск развития аллергореакций, бессонницы, тахикардии, снижения аппетита, формирования зависимости от лекарств. Рекомендуется использовать специальную диету с ограничением приема некоторых продуктов. Диета разрабатывается врачом индивидуально для каждого пациента. Огромную пользу принесет массаж головы и шейно-воротниковой зоны, физиопроцедуры, психотерапия, лечебная физкультура, употребление настоев лекарственных трав (кора сосны, мята, женьшень, зверобой). Родителям детей с СДВГ рекомендуется следующие методики коррекции и улучшения состояния своего чада: Развивать у любимого чада самоконтроль и ответственность. Необходимо поручить ребенку выполнять не сложные домашние обязанности: выносить мусор, ходить в магазин за хлебом, мыть обувь, поливать цветы. В специальном дневничке можно отмечать детские </w:t>
      </w:r>
      <w:bookmarkStart w:id="0" w:name="_GoBack"/>
      <w:bookmarkEnd w:id="0"/>
      <w:r>
        <w:rPr>
          <w:rFonts w:ascii="Times New Roman" w:hAnsi="Times New Roman" w:cs="Times New Roman"/>
          <w:color w:val="000000"/>
          <w:sz w:val="28"/>
          <w:szCs w:val="28"/>
        </w:rPr>
        <w:t xml:space="preserve">успехи за день и назначать за них соответствующее вознаграждение. Строго соблюдать распорядок дня. Необходимо приучать ребенка вставать, гулять, кушать, заниматься делами и ложиться спать в одно и то же время. Запрещено долго находиться перед телевизионным и компьютерным экранами, это усиливает перевозбуждение. Установить рамки поведения. Ребенок должен раз и навсегда усвоить, что можно делать, а что нельзя. Дети с СВДГ должны научиться самостоятельно справляться с проблемами и трудностями, присущими их возрасту. Причем требования к таким детям не должны быть ниже, чем к здоровым сверстникам. Ни в коем случае нельзя относиться к ребенку как к больному. Развивать интерес к занятиям. Ребенку важно ощущать себя успешным и умелым, уверенным в себе. Если любимому чаду с трудом даются школьные знания, то не следует требовать от него высокой успеваемости по всем предметам. Лучше, чтоб хорошие оценки ребенок получал лишь по основным из них. Необходимо дать возможность ребенку выплеснуть накопившуюся энергию. В помощь детям длительные прогулки и физические упражнения, плавание и активные игры на свежем воздухе. </w:t>
      </w:r>
    </w:p>
    <w:p>
      <w:pPr>
        <w:ind w:firstLine="851"/>
        <w:jc w:val="both"/>
        <w:rPr>
          <w:rFonts w:ascii="Times New Roman" w:hAnsi="Times New Roman" w:cs="Times New Roman"/>
          <w:color w:val="000000"/>
          <w:sz w:val="28"/>
          <w:szCs w:val="28"/>
        </w:rPr>
      </w:pPr>
      <w:r>
        <w:rPr>
          <w:rFonts w:ascii="Times New Roman" w:hAnsi="Times New Roman" w:cs="Times New Roman"/>
          <w:b/>
          <w:color w:val="000000"/>
          <w:sz w:val="28"/>
          <w:szCs w:val="28"/>
        </w:rPr>
        <w:t>Коррекционный процесс в семье</w:t>
      </w:r>
      <w:r>
        <w:rPr>
          <w:rFonts w:ascii="Times New Roman" w:hAnsi="Times New Roman" w:cs="Times New Roman"/>
          <w:color w:val="000000"/>
          <w:sz w:val="28"/>
          <w:szCs w:val="28"/>
        </w:rPr>
        <w:t xml:space="preserve"> </w:t>
      </w:r>
    </w:p>
    <w:p>
      <w:pPr>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Семья должна участвовать в коррекционном процессе при симптомах синдрома гиперактивности и дефицита внимания: ребенка необходимо хвалить при любом удобном случае, ему важно быть успешным; в семье должна присутствовать система вознаграждений за каждый хороший поступок; требования к ребенку должны быть посильными для его возраста; исключить родительскую придирчивость; важно совместное семейное времяпровождение; скопление людей способствует вспышкам гиперактивности у ребенка; недопустимо переутомление ребенка, унижение, злость и грубость в его адрес; не оставлять без внимания детские просьбы; запрещено сравнивать малыша с ровесниками, выделяя его недостатки; необходимо четко соблюдать рекомендации лечащего врача. </w:t>
      </w:r>
    </w:p>
    <w:p>
      <w:pPr>
        <w:ind w:firstLine="851"/>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Превентивные меры</w:t>
      </w:r>
    </w:p>
    <w:p>
      <w:pPr>
        <w:ind w:firstLine="851"/>
        <w:jc w:val="both"/>
        <w:rPr>
          <w:rFonts w:ascii="Times New Roman" w:hAnsi="Times New Roman" w:cs="Times New Roman"/>
          <w:sz w:val="28"/>
          <w:szCs w:val="28"/>
        </w:rPr>
      </w:pPr>
      <w:r>
        <w:rPr>
          <w:rFonts w:ascii="Times New Roman" w:hAnsi="Times New Roman" w:cs="Times New Roman"/>
          <w:color w:val="000000"/>
          <w:sz w:val="28"/>
          <w:szCs w:val="28"/>
        </w:rPr>
        <w:t xml:space="preserve"> Излишне активным детям не следует принимать участие в соревнованиях и играх, имеющих выраженный эмоциональный компонент. Силовые виды спорта – тоже не вариант. В качестве профилактики СДВГ подойдут пеший и водный туризм, плавание, бег трусцой, катание на лыжах и коньках. Физическая нагрузка должна быть умеренной! Необходимо изменить отношение к ребенку, как дома, так и в школе. Рекомендуется моделирование успешных ситуаций для исключения неуверенности в себе. Дети с СДВГ способны «покалечить» здоровье домочадцев. Поэтому родителям желательно пройти курс семейной или личной психотерапии. Мать и отец должны быть спокойными и допускать как можно меньше ссор. С ребенком необходимо построить доверительные отношения. Гиперактивные дети практически не реагируют на замечания, наказания, запреты, зато с радостью отвечают на поощрение и похвалу. Поэтому и отношение к ним должно быть особым. Симптомы заболевания в большинстве случаев по мере взросления ребенка будут сглаживаться и проявляться не столь ярко, ребенок будет постепенно «перерастать» сложный период. Поэтому родителям нужно набраться терпения и помочь пережить любимому чаду тяжелый жизненный этап.</w:t>
      </w:r>
      <w:r>
        <w:rPr>
          <w:rFonts w:ascii="Times New Roman" w:hAnsi="Times New Roman" w:cs="Times New Roman"/>
          <w:color w:val="000000"/>
          <w:sz w:val="28"/>
          <w:szCs w:val="28"/>
        </w:rPr>
        <w:br w:type="textWrapping"/>
      </w:r>
    </w:p>
    <w:sectPr>
      <w:pgSz w:w="11906" w:h="16838"/>
      <w:pgMar w:top="1134" w:right="850" w:bottom="1134"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86"/>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CC"/>
    <w:family w:val="modern"/>
    <w:pitch w:val="default"/>
    <w:sig w:usb0="E0002AFF" w:usb1="C0007843" w:usb2="00000009" w:usb3="00000000" w:csb0="400001FF" w:csb1="FFFF0000"/>
  </w:font>
  <w:font w:name="Cambria">
    <w:panose1 w:val="02040503050406030204"/>
    <w:charset w:val="CC"/>
    <w:family w:val="roman"/>
    <w:pitch w:val="default"/>
    <w:sig w:usb0="E00002FF" w:usb1="400004FF" w:usb2="00000000" w:usb3="00000000" w:csb0="2000019F" w:csb1="00000000"/>
  </w:font>
  <w:font w:name="Cambria">
    <w:panose1 w:val="02040503050406030204"/>
    <w:charset w:val="00"/>
    <w:family w:val="auto"/>
    <w:pitch w:val="default"/>
    <w:sig w:usb0="E00002FF" w:usb1="400004FF" w:usb2="00000000" w:usb3="00000000" w:csb0="2000019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04165"/>
    <w:multiLevelType w:val="singleLevel"/>
    <w:tmpl w:val="AF90416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60206215"/>
    <w:multiLevelType w:val="singleLevel"/>
    <w:tmpl w:val="60206215"/>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040"/>
    <w:rsid w:val="00106A41"/>
    <w:rsid w:val="003212BC"/>
    <w:rsid w:val="00446231"/>
    <w:rsid w:val="004816C3"/>
    <w:rsid w:val="006B7ACF"/>
    <w:rsid w:val="00BB3040"/>
    <w:rsid w:val="00BB3893"/>
    <w:rsid w:val="00EB3026"/>
    <w:rsid w:val="599520E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ourier New" w:hAnsi="Courier New" w:eastAsia="Courier New" w:cs="Courier New"/>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uiPriority w:val="0"/>
    <w:pPr>
      <w:widowControl w:val="0"/>
    </w:pPr>
    <w:rPr>
      <w:rFonts w:ascii="Courier New" w:hAnsi="Courier New" w:eastAsia="Courier New" w:cs="Courier New"/>
      <w:sz w:val="24"/>
      <w:szCs w:val="24"/>
      <w:lang w:val="ru-RU" w:eastAsia="en-US" w:bidi="ar-SA"/>
    </w:rPr>
  </w:style>
  <w:style w:type="paragraph" w:styleId="2">
    <w:name w:val="heading 1"/>
    <w:basedOn w:val="1"/>
    <w:next w:val="1"/>
    <w:link w:val="8"/>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default="1" w:styleId="4">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character" w:styleId="5">
    <w:name w:val="Hyperlink"/>
    <w:basedOn w:val="4"/>
    <w:unhideWhenUsed/>
    <w:uiPriority w:val="99"/>
    <w:rPr>
      <w:color w:val="0000FF" w:themeColor="hyperlink"/>
      <w:u w:val="single"/>
      <w14:textFill>
        <w14:solidFill>
          <w14:schemeClr w14:val="hlink"/>
        </w14:solidFill>
      </w14:textFill>
    </w:rPr>
  </w:style>
  <w:style w:type="paragraph" w:styleId="7">
    <w:name w:val="No Spacing"/>
    <w:qFormat/>
    <w:uiPriority w:val="1"/>
    <w:pPr>
      <w:widowControl w:val="0"/>
    </w:pPr>
    <w:rPr>
      <w:rFonts w:ascii="Courier New" w:hAnsi="Courier New" w:eastAsia="Courier New" w:cs="Courier New"/>
      <w:color w:val="000000"/>
      <w:sz w:val="24"/>
      <w:szCs w:val="24"/>
      <w:lang w:val="ru-RU" w:eastAsia="en-US" w:bidi="ar-SA"/>
    </w:rPr>
  </w:style>
  <w:style w:type="character" w:customStyle="1" w:styleId="8">
    <w:name w:val="Заголовок 1 Знак"/>
    <w:basedOn w:val="4"/>
    <w:link w:val="2"/>
    <w:uiPriority w:val="9"/>
    <w:rPr>
      <w:rFonts w:asciiTheme="majorHAnsi" w:hAnsiTheme="majorHAnsi" w:eastAsiaTheme="majorEastAsia" w:cstheme="majorBidi"/>
      <w:b/>
      <w:bCs/>
      <w:color w:val="376092" w:themeColor="accent1" w:themeShade="BF"/>
      <w:sz w:val="28"/>
      <w:szCs w:val="28"/>
    </w:rPr>
  </w:style>
  <w:style w:type="character" w:customStyle="1" w:styleId="9">
    <w:name w:val="Заголовок 2 Знак"/>
    <w:basedOn w:val="4"/>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Милый ДомЪ</Company>
  <Pages>5</Pages>
  <Words>1809</Words>
  <Characters>10312</Characters>
  <Lines>85</Lines>
  <Paragraphs>24</Paragraphs>
  <TotalTime>1</TotalTime>
  <ScaleCrop>false</ScaleCrop>
  <LinksUpToDate>false</LinksUpToDate>
  <CharactersWithSpaces>12097</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2019-11-14T18:21:00Z</dcterms:created>
  <dc:creator>Люба</dc:creator>
  <cp:lastModifiedBy>ЛЮБА</cp:lastModifiedBy>
  <dcterms:modified xsi:type="dcterms:W3CDTF">2020-03-20T06:17:29Z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1049-10.2.0.7646</vt:lpwstr>
  </property>
</Properties>
</file>