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>Федеральное государств</w:t>
      </w:r>
      <w:r>
        <w:rPr>
          <w:sz w:val="24"/>
        </w:rPr>
        <w:t>енное бюджетное образовательное</w:t>
      </w:r>
      <w:r>
        <w:rPr>
          <w:sz w:val="24"/>
        </w:rPr>
        <w:t xml:space="preserve"> учреждение</w:t>
      </w:r>
    </w:p>
    <w:p w14:paraId="02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>высшего образования</w:t>
      </w:r>
    </w:p>
    <w:p w14:paraId="03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 xml:space="preserve">«Волгоградский государственный </w:t>
      </w:r>
      <w:r>
        <w:rPr>
          <w:sz w:val="24"/>
        </w:rPr>
        <w:t xml:space="preserve">социально-педагогический </w:t>
      </w:r>
      <w:r>
        <w:rPr>
          <w:sz w:val="24"/>
        </w:rPr>
        <w:t>университет»</w:t>
      </w:r>
    </w:p>
    <w:p w14:paraId="04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5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>Факультет социальной и коррекционной педагогики</w:t>
      </w:r>
    </w:p>
    <w:p w14:paraId="06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 xml:space="preserve">Кафедра </w:t>
      </w:r>
      <w:r>
        <w:rPr>
          <w:sz w:val="24"/>
        </w:rPr>
        <w:t>специальной педагогики и психологии</w:t>
      </w:r>
    </w:p>
    <w:p w14:paraId="07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8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9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A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B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C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D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E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0F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10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>ОТЧЕТ</w:t>
      </w:r>
    </w:p>
    <w:p w14:paraId="11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12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13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>О ПРОХОЖДЕНИИ ПРОИЗВОДСТЕННОЙ ПРАКТИКИ</w:t>
      </w:r>
      <w:r>
        <w:rPr>
          <w:sz w:val="24"/>
        </w:rPr>
        <w:t xml:space="preserve"> </w:t>
      </w:r>
    </w:p>
    <w:p w14:paraId="14000000">
      <w:pPr>
        <w:pStyle w:val="Style_1"/>
        <w:spacing w:line="240" w:lineRule="auto"/>
        <w:ind w:firstLine="0"/>
        <w:jc w:val="center"/>
        <w:rPr>
          <w:sz w:val="24"/>
        </w:rPr>
      </w:pPr>
      <w:r>
        <w:rPr>
          <w:sz w:val="24"/>
        </w:rPr>
        <w:t>(НАУЧНО-ИССЛЕДОВАТЕЛЬСКАЯ РАБОТА)</w:t>
      </w:r>
    </w:p>
    <w:p w14:paraId="15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16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17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18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b w:val="1"/>
          <w:color w:val="433B32"/>
          <w:sz w:val="24"/>
          <w:u w:val="single"/>
        </w:rPr>
        <w:t xml:space="preserve"> Г</w:t>
      </w:r>
      <w:r>
        <w:rPr>
          <w:rFonts w:ascii="Times New Roman" w:hAnsi="Times New Roman"/>
          <w:b w:val="1"/>
          <w:color w:val="433B32"/>
          <w:sz w:val="24"/>
          <w:u w:val="single"/>
        </w:rPr>
        <w:t>осударственно</w:t>
      </w:r>
      <w:r>
        <w:rPr>
          <w:rFonts w:ascii="Times New Roman" w:hAnsi="Times New Roman"/>
          <w:b w:val="1"/>
          <w:color w:val="433B32"/>
          <w:sz w:val="24"/>
          <w:u w:val="single"/>
        </w:rPr>
        <w:t>м</w:t>
      </w:r>
      <w:r>
        <w:rPr>
          <w:rFonts w:ascii="Times New Roman" w:hAnsi="Times New Roman"/>
          <w:b w:val="1"/>
          <w:color w:val="433B32"/>
          <w:sz w:val="24"/>
          <w:u w:val="single"/>
        </w:rPr>
        <w:t>  казенно</w:t>
      </w:r>
      <w:r>
        <w:rPr>
          <w:rFonts w:ascii="Times New Roman" w:hAnsi="Times New Roman"/>
          <w:b w:val="1"/>
          <w:color w:val="433B32"/>
          <w:sz w:val="24"/>
          <w:u w:val="single"/>
        </w:rPr>
        <w:t>м</w:t>
      </w:r>
      <w:r>
        <w:rPr>
          <w:rFonts w:ascii="Times New Roman" w:hAnsi="Times New Roman"/>
          <w:b w:val="1"/>
          <w:color w:val="433B32"/>
          <w:sz w:val="24"/>
          <w:u w:val="single"/>
        </w:rPr>
        <w:t> общеобразовательно</w:t>
      </w:r>
      <w:r>
        <w:rPr>
          <w:rFonts w:ascii="Times New Roman" w:hAnsi="Times New Roman"/>
          <w:b w:val="1"/>
          <w:color w:val="433B32"/>
          <w:sz w:val="24"/>
          <w:u w:val="single"/>
        </w:rPr>
        <w:t>м</w:t>
      </w:r>
      <w:r>
        <w:rPr>
          <w:rFonts w:ascii="Times New Roman" w:hAnsi="Times New Roman"/>
          <w:b w:val="1"/>
          <w:color w:val="433B32"/>
          <w:sz w:val="24"/>
          <w:u w:val="single"/>
        </w:rPr>
        <w:t xml:space="preserve"> </w:t>
      </w:r>
    </w:p>
    <w:p w14:paraId="19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color w:val="433B32"/>
          <w:sz w:val="24"/>
          <w:u w:val="single"/>
        </w:rPr>
        <w:t>учреждени</w:t>
      </w:r>
      <w:r>
        <w:rPr>
          <w:rFonts w:ascii="Times New Roman" w:hAnsi="Times New Roman"/>
          <w:b w:val="1"/>
          <w:color w:val="433B32"/>
          <w:sz w:val="24"/>
          <w:u w:val="single"/>
        </w:rPr>
        <w:t>и</w:t>
      </w:r>
      <w:r>
        <w:rPr>
          <w:rFonts w:ascii="Times New Roman" w:hAnsi="Times New Roman"/>
          <w:b w:val="1"/>
          <w:color w:val="433B32"/>
          <w:sz w:val="24"/>
          <w:u w:val="single"/>
        </w:rPr>
        <w:t> «Волгоградская  школа – интернат №7»</w:t>
      </w:r>
    </w:p>
    <w:p w14:paraId="1A000000">
      <w:pPr>
        <w:spacing w:after="0" w:line="240" w:lineRule="auto"/>
        <w:ind/>
        <w:jc w:val="center"/>
        <w:rPr>
          <w:rFonts w:ascii="Times New Roman" w:hAnsi="Times New Roman"/>
          <w:sz w:val="20"/>
        </w:rPr>
      </w:pPr>
    </w:p>
    <w:p w14:paraId="1B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 </w:t>
      </w:r>
      <w:r>
        <w:rPr>
          <w:rFonts w:ascii="Times New Roman" w:hAnsi="Times New Roman"/>
          <w:sz w:val="24"/>
          <w:u w:val="single"/>
        </w:rPr>
        <w:t>«</w:t>
      </w:r>
      <w:r>
        <w:rPr>
          <w:rFonts w:ascii="Times New Roman" w:hAnsi="Times New Roman"/>
          <w:sz w:val="24"/>
          <w:u w:val="single"/>
        </w:rPr>
        <w:t>10</w:t>
      </w:r>
      <w:r>
        <w:rPr>
          <w:rFonts w:ascii="Times New Roman" w:hAnsi="Times New Roman"/>
          <w:sz w:val="24"/>
          <w:u w:val="single"/>
        </w:rPr>
        <w:t xml:space="preserve">» </w:t>
      </w:r>
      <w:r>
        <w:rPr>
          <w:rFonts w:ascii="Times New Roman" w:hAnsi="Times New Roman"/>
          <w:sz w:val="24"/>
          <w:u w:val="single"/>
        </w:rPr>
        <w:t>декабря</w:t>
      </w:r>
      <w:r>
        <w:rPr>
          <w:rFonts w:ascii="Times New Roman" w:hAnsi="Times New Roman"/>
          <w:sz w:val="24"/>
        </w:rPr>
        <w:t xml:space="preserve"> 20</w:t>
      </w:r>
      <w:r>
        <w:rPr>
          <w:rFonts w:ascii="Times New Roman" w:hAnsi="Times New Roman"/>
          <w:sz w:val="24"/>
          <w:u w:val="single"/>
        </w:rPr>
        <w:t>24</w:t>
      </w:r>
      <w:r>
        <w:rPr>
          <w:rFonts w:ascii="Times New Roman" w:hAnsi="Times New Roman"/>
          <w:sz w:val="24"/>
        </w:rPr>
        <w:t xml:space="preserve"> года по </w:t>
      </w:r>
      <w:r>
        <w:rPr>
          <w:rFonts w:ascii="Times New Roman" w:hAnsi="Times New Roman"/>
          <w:sz w:val="24"/>
          <w:u w:val="single"/>
        </w:rPr>
        <w:t>«</w:t>
      </w:r>
      <w:r>
        <w:rPr>
          <w:rFonts w:ascii="Times New Roman" w:hAnsi="Times New Roman"/>
          <w:sz w:val="24"/>
          <w:u w:val="single"/>
        </w:rPr>
        <w:t>29</w:t>
      </w:r>
      <w:r>
        <w:rPr>
          <w:rFonts w:ascii="Times New Roman" w:hAnsi="Times New Roman"/>
          <w:sz w:val="24"/>
          <w:u w:val="single"/>
        </w:rPr>
        <w:t xml:space="preserve">» </w:t>
      </w:r>
      <w:r>
        <w:rPr>
          <w:rFonts w:ascii="Times New Roman" w:hAnsi="Times New Roman"/>
          <w:sz w:val="24"/>
          <w:u w:val="single"/>
        </w:rPr>
        <w:t>декабря</w:t>
      </w:r>
      <w:r>
        <w:rPr>
          <w:rFonts w:ascii="Times New Roman" w:hAnsi="Times New Roman"/>
          <w:sz w:val="24"/>
        </w:rPr>
        <w:t xml:space="preserve"> 20</w:t>
      </w:r>
      <w:r>
        <w:rPr>
          <w:rFonts w:ascii="Times New Roman" w:hAnsi="Times New Roman"/>
          <w:sz w:val="24"/>
          <w:u w:val="single"/>
        </w:rPr>
        <w:t>24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года</w:t>
      </w:r>
    </w:p>
    <w:p w14:paraId="1C000000">
      <w:pPr>
        <w:pStyle w:val="Style_1"/>
        <w:spacing w:line="240" w:lineRule="auto"/>
        <w:ind w:firstLine="0"/>
        <w:jc w:val="center"/>
        <w:rPr>
          <w:sz w:val="24"/>
        </w:rPr>
      </w:pPr>
    </w:p>
    <w:p w14:paraId="1D000000">
      <w:pPr>
        <w:tabs>
          <w:tab w:leader="underscore" w:pos="3727" w:val="left"/>
          <w:tab w:leader="underscore" w:pos="4212" w:val="left"/>
          <w:tab w:leader="underscore" w:pos="5354" w:val="left"/>
        </w:tabs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1E000000">
      <w:pPr>
        <w:tabs>
          <w:tab w:leader="underscore" w:pos="3727" w:val="left"/>
          <w:tab w:leader="underscore" w:pos="4212" w:val="left"/>
          <w:tab w:leader="underscore" w:pos="5354" w:val="left"/>
        </w:tabs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1F000000">
      <w:pPr>
        <w:tabs>
          <w:tab w:leader="underscore" w:pos="3727" w:val="left"/>
          <w:tab w:leader="underscore" w:pos="4212" w:val="left"/>
          <w:tab w:leader="underscore" w:pos="5354" w:val="left"/>
        </w:tabs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20000000">
      <w:pPr>
        <w:tabs>
          <w:tab w:leader="underscore" w:pos="3727" w:val="left"/>
          <w:tab w:leader="underscore" w:pos="4212" w:val="left"/>
          <w:tab w:leader="underscore" w:pos="5354" w:val="left"/>
        </w:tabs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21000000">
      <w:pPr>
        <w:tabs>
          <w:tab w:leader="underscore" w:pos="3727" w:val="left"/>
          <w:tab w:leader="underscore" w:pos="4212" w:val="left"/>
          <w:tab w:leader="underscore" w:pos="5354" w:val="left"/>
        </w:tabs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22000000">
      <w:pPr>
        <w:tabs>
          <w:tab w:leader="underscore" w:pos="3727" w:val="left"/>
          <w:tab w:leader="underscore" w:pos="4212" w:val="left"/>
          <w:tab w:leader="underscore" w:pos="5354" w:val="left"/>
        </w:tabs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23000000">
      <w:pPr>
        <w:tabs>
          <w:tab w:leader="underscore" w:pos="3727" w:val="left"/>
          <w:tab w:leader="underscore" w:pos="4212" w:val="left"/>
          <w:tab w:leader="underscore" w:pos="5354" w:val="left"/>
        </w:tabs>
        <w:spacing w:after="0" w:line="240" w:lineRule="auto"/>
        <w:ind w:firstLine="0" w:left="3969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</w:rPr>
        <w:t>Студент</w:t>
      </w:r>
      <w:r>
        <w:rPr>
          <w:rFonts w:ascii="Times New Roman" w:hAnsi="Times New Roman"/>
          <w:sz w:val="24"/>
        </w:rPr>
        <w:t>а(</w:t>
      </w:r>
      <w:r>
        <w:rPr>
          <w:rFonts w:ascii="Times New Roman" w:hAnsi="Times New Roman"/>
          <w:sz w:val="24"/>
        </w:rPr>
        <w:t>ки</w:t>
      </w:r>
      <w:r>
        <w:rPr>
          <w:rFonts w:ascii="Times New Roman" w:hAnsi="Times New Roman"/>
          <w:sz w:val="24"/>
        </w:rPr>
        <w:t>) группы</w:t>
      </w:r>
      <w:r>
        <w:rPr>
          <w:rFonts w:ascii="Times New Roman" w:hAnsi="Times New Roman"/>
          <w:sz w:val="24"/>
          <w:u w:val="none"/>
        </w:rPr>
        <w:t xml:space="preserve"> </w:t>
      </w:r>
      <w:r>
        <w:rPr>
          <w:rFonts w:ascii="Times New Roman" w:hAnsi="Times New Roman"/>
          <w:sz w:val="24"/>
          <w:u w:val="single"/>
        </w:rPr>
        <w:t xml:space="preserve">СКП-СРБ-31               </w:t>
      </w:r>
    </w:p>
    <w:p w14:paraId="24000000">
      <w:pPr>
        <w:spacing w:after="0" w:line="240" w:lineRule="auto"/>
        <w:ind w:firstLine="0" w:left="3969"/>
        <w:rPr>
          <w:rFonts w:ascii="Times New Roman" w:hAnsi="Times New Roman"/>
          <w:b w:val="1"/>
          <w:sz w:val="24"/>
          <w:u w:val="single"/>
        </w:rPr>
      </w:pPr>
      <w:r>
        <w:rPr>
          <w:rFonts w:ascii="Times New Roman" w:hAnsi="Times New Roman"/>
          <w:b w:val="1"/>
          <w:sz w:val="24"/>
          <w:u w:val="single"/>
        </w:rPr>
        <w:t>Левченко Екатерины</w:t>
      </w:r>
      <w:r>
        <w:rPr>
          <w:rFonts w:ascii="Times New Roman" w:hAnsi="Times New Roman"/>
          <w:b w:val="1"/>
          <w:sz w:val="24"/>
          <w:u w:val="single"/>
        </w:rPr>
        <w:t xml:space="preserve"> Сергеевны              </w:t>
      </w:r>
    </w:p>
    <w:p w14:paraId="25000000">
      <w:pPr>
        <w:spacing w:after="0" w:line="240" w:lineRule="auto"/>
        <w:ind w:firstLine="0" w:left="3969"/>
        <w:rPr>
          <w:rFonts w:ascii="Times New Roman" w:hAnsi="Times New Roman"/>
          <w:b w:val="1"/>
          <w:sz w:val="24"/>
        </w:rPr>
      </w:pPr>
    </w:p>
    <w:p w14:paraId="26000000">
      <w:pPr>
        <w:spacing w:after="0" w:line="240" w:lineRule="auto"/>
        <w:ind w:firstLine="0" w:left="3969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Ру</w:t>
      </w:r>
      <w:r>
        <w:rPr>
          <w:rFonts w:ascii="Times New Roman" w:hAnsi="Times New Roman"/>
          <w:b w:val="1"/>
          <w:sz w:val="24"/>
        </w:rPr>
        <w:t xml:space="preserve">ководитель практики от </w:t>
      </w:r>
      <w:r>
        <w:rPr>
          <w:rFonts w:ascii="Times New Roman" w:hAnsi="Times New Roman"/>
          <w:b w:val="1"/>
          <w:sz w:val="24"/>
        </w:rPr>
        <w:t>факультета</w:t>
      </w:r>
      <w:r>
        <w:rPr>
          <w:rFonts w:ascii="Times New Roman" w:hAnsi="Times New Roman"/>
          <w:b w:val="1"/>
          <w:sz w:val="24"/>
        </w:rPr>
        <w:t>:</w:t>
      </w:r>
    </w:p>
    <w:p w14:paraId="27000000">
      <w:pPr>
        <w:spacing w:after="0" w:line="240" w:lineRule="auto"/>
        <w:ind w:firstLine="0" w:left="3969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Дворецкая М.А., старший преподаватель    </w:t>
      </w:r>
    </w:p>
    <w:p w14:paraId="28000000">
      <w:pPr>
        <w:spacing w:after="0" w:line="240" w:lineRule="auto"/>
        <w:ind w:firstLine="0" w:left="3969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кафедры специальной педагогики                </w:t>
      </w:r>
    </w:p>
    <w:p w14:paraId="29000000">
      <w:pPr>
        <w:spacing w:after="0" w:line="240" w:lineRule="auto"/>
        <w:ind w:firstLine="0" w:left="3969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 xml:space="preserve">и психологии                                                   </w:t>
      </w:r>
    </w:p>
    <w:p w14:paraId="2A000000">
      <w:pPr>
        <w:spacing w:after="0" w:line="240" w:lineRule="auto"/>
        <w:ind w:firstLine="0" w:left="396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</w:rPr>
        <w:t xml:space="preserve">              </w:t>
      </w:r>
      <w:r>
        <w:rPr>
          <w:rFonts w:ascii="Times New Roman" w:hAnsi="Times New Roman"/>
          <w:sz w:val="20"/>
        </w:rPr>
        <w:t>(ф.и.о., должность)</w:t>
      </w:r>
    </w:p>
    <w:p w14:paraId="2B000000">
      <w:pPr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2C000000">
      <w:pPr>
        <w:spacing w:after="0" w:line="240" w:lineRule="auto"/>
        <w:ind w:firstLine="0" w:left="3969"/>
        <w:rPr>
          <w:rFonts w:ascii="Times New Roman" w:hAnsi="Times New Roman"/>
          <w:sz w:val="24"/>
        </w:rPr>
      </w:pPr>
    </w:p>
    <w:p w14:paraId="2D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2E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2F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30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31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32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33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34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Волгоград, 2024</w:t>
      </w:r>
    </w:p>
    <w:p w14:paraId="35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36000000">
      <w:pPr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Индивидуально-тематический план деятельности студента в период практики</w:t>
      </w:r>
    </w:p>
    <w:tbl>
      <w:tblPr>
        <w:tblStyle w:val="Style_2"/>
        <w:tblLayout w:type="fixed"/>
      </w:tblPr>
      <w:tblGrid>
        <w:gridCol w:w="1107"/>
        <w:gridCol w:w="5328"/>
        <w:gridCol w:w="2920"/>
      </w:tblGrid>
      <w:tr>
        <w:tc>
          <w:tcPr>
            <w:tcW w:type="dxa" w:w="1107"/>
          </w:tcPr>
          <w:p w14:paraId="37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</w:t>
            </w:r>
          </w:p>
        </w:tc>
        <w:tc>
          <w:tcPr>
            <w:tcW w:type="dxa" w:w="5328"/>
          </w:tcPr>
          <w:p w14:paraId="38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Краткое содержание выполненной работы</w:t>
            </w:r>
          </w:p>
        </w:tc>
        <w:tc>
          <w:tcPr>
            <w:tcW w:type="dxa" w:w="2920"/>
          </w:tcPr>
          <w:p w14:paraId="39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 специалиста от учреждения (ответственного за данный вид деятельности)</w:t>
            </w:r>
          </w:p>
        </w:tc>
      </w:tr>
      <w:tr>
        <w:tc>
          <w:tcPr>
            <w:tcW w:type="dxa" w:w="1107"/>
          </w:tcPr>
          <w:p w14:paraId="3A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5328"/>
          </w:tcPr>
          <w:p w14:paraId="3B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920"/>
          </w:tcPr>
          <w:p w14:paraId="3C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>
        <w:tc>
          <w:tcPr>
            <w:tcW w:type="dxa" w:w="1107"/>
          </w:tcPr>
          <w:p w14:paraId="3D00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10.12.24</w:t>
            </w:r>
          </w:p>
        </w:tc>
        <w:tc>
          <w:tcPr>
            <w:tcW w:type="dxa" w:w="5328"/>
            <w:vAlign w:val="center"/>
          </w:tcPr>
          <w:p w14:paraId="3E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общих сведений об организации: наименование учреждения, режим работы, штат сотрудников, направленность деятельности</w:t>
            </w:r>
          </w:p>
        </w:tc>
        <w:tc>
          <w:tcPr>
            <w:tcW w:type="dxa" w:w="2920"/>
          </w:tcPr>
          <w:p w14:paraId="3F000000">
            <w:pPr>
              <w:rPr>
                <w:rFonts w:ascii="Times New Roman" w:hAnsi="Times New Roman"/>
                <w:b w:val="0"/>
                <w:sz w:val="24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b w:val="0"/>
                <w:sz w:val="24"/>
              </w:rPr>
              <w:t>Носкова Д. П.</w:t>
            </w:r>
          </w:p>
        </w:tc>
      </w:tr>
      <w:tr>
        <w:tc>
          <w:tcPr>
            <w:tcW w:type="dxa" w:w="1107"/>
          </w:tcPr>
          <w:p w14:paraId="4000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11.12.24</w:t>
            </w:r>
          </w:p>
        </w:tc>
        <w:tc>
          <w:tcPr>
            <w:tcW w:type="dxa" w:w="5328"/>
            <w:vAlign w:val="center"/>
          </w:tcPr>
          <w:p w14:paraId="41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Библиографическая работа с программными продуктами и информационными ресурсами</w:t>
            </w:r>
          </w:p>
        </w:tc>
        <w:tc>
          <w:tcPr>
            <w:tcW w:type="dxa" w:w="2920"/>
          </w:tcPr>
          <w:p w14:paraId="4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Носкова Д. П.</w:t>
            </w:r>
          </w:p>
        </w:tc>
      </w:tr>
      <w:tr>
        <w:tc>
          <w:tcPr>
            <w:tcW w:type="dxa" w:w="1107"/>
          </w:tcPr>
          <w:p w14:paraId="4300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14.12.24</w:t>
            </w:r>
          </w:p>
        </w:tc>
        <w:tc>
          <w:tcPr>
            <w:tcW w:type="dxa" w:w="5328"/>
            <w:vAlign w:val="center"/>
          </w:tcPr>
          <w:p w14:paraId="44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Описание актуальности темы НИР и выделение проблемы</w:t>
            </w:r>
          </w:p>
        </w:tc>
        <w:tc>
          <w:tcPr>
            <w:tcW w:type="dxa" w:w="2920"/>
          </w:tcPr>
          <w:p w14:paraId="4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Чернышкова Е. В.</w:t>
            </w:r>
          </w:p>
        </w:tc>
      </w:tr>
      <w:tr>
        <w:tc>
          <w:tcPr>
            <w:tcW w:type="dxa" w:w="1107"/>
          </w:tcPr>
          <w:p w14:paraId="4600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18.12.24</w:t>
            </w:r>
          </w:p>
        </w:tc>
        <w:tc>
          <w:tcPr>
            <w:tcW w:type="dxa" w:w="5328"/>
            <w:vAlign w:val="center"/>
          </w:tcPr>
          <w:p w14:paraId="47000000">
            <w:pPr>
              <w:ind/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Формулирование аппарата исследования: объект, предмет, гипотеза, цель, задачи, методы исследования</w:t>
            </w:r>
          </w:p>
        </w:tc>
        <w:tc>
          <w:tcPr>
            <w:tcW w:type="dxa" w:w="2920"/>
          </w:tcPr>
          <w:p w14:paraId="4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Чернышкова Е. В.</w:t>
            </w:r>
          </w:p>
          <w:p w14:paraId="49000000">
            <w:pPr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1107"/>
          </w:tcPr>
          <w:p w14:paraId="4A00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20.12.24</w:t>
            </w:r>
          </w:p>
        </w:tc>
        <w:tc>
          <w:tcPr>
            <w:tcW w:type="dxa" w:w="5328"/>
            <w:vAlign w:val="center"/>
          </w:tcPr>
          <w:p w14:paraId="4B000000">
            <w:pPr>
              <w:pStyle w:val="Style_3"/>
              <w:ind w:firstLine="709"/>
              <w:jc w:val="center"/>
            </w:pPr>
            <w:r>
              <w:t>Описание процедуры проведения констатирующего этапа эксперимента</w:t>
            </w:r>
          </w:p>
        </w:tc>
        <w:tc>
          <w:tcPr>
            <w:tcW w:type="dxa" w:w="2920"/>
          </w:tcPr>
          <w:p w14:paraId="4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Чернышкова Е. В.</w:t>
            </w:r>
          </w:p>
        </w:tc>
      </w:tr>
      <w:tr>
        <w:tc>
          <w:tcPr>
            <w:tcW w:type="dxa" w:w="1107"/>
          </w:tcPr>
          <w:p w14:paraId="4D00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25.12.24</w:t>
            </w:r>
          </w:p>
        </w:tc>
        <w:tc>
          <w:tcPr>
            <w:tcW w:type="dxa" w:w="5328"/>
            <w:vAlign w:val="center"/>
          </w:tcPr>
          <w:p w14:paraId="4E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type="dxa" w:w="2920"/>
          </w:tcPr>
          <w:p w14:paraId="4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Чернышкова Е. В.</w:t>
            </w:r>
          </w:p>
        </w:tc>
      </w:tr>
      <w:tr>
        <w:tc>
          <w:tcPr>
            <w:tcW w:type="dxa" w:w="1107"/>
          </w:tcPr>
          <w:p w14:paraId="5000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27.12.24</w:t>
            </w:r>
          </w:p>
        </w:tc>
        <w:tc>
          <w:tcPr>
            <w:tcW w:type="dxa" w:w="5328"/>
            <w:vAlign w:val="center"/>
          </w:tcPr>
          <w:p w14:paraId="51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Проектирование формирующего этапа эксперимента</w:t>
            </w:r>
          </w:p>
        </w:tc>
        <w:tc>
          <w:tcPr>
            <w:tcW w:type="dxa" w:w="2920"/>
          </w:tcPr>
          <w:p w14:paraId="5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Чернышкова Е. В.</w:t>
            </w:r>
          </w:p>
        </w:tc>
      </w:tr>
    </w:tbl>
    <w:p w14:paraId="53000000">
      <w:pPr>
        <w:pStyle w:val="Style_3"/>
        <w:ind w:firstLine="426" w:left="-851"/>
        <w:jc w:val="both"/>
      </w:pPr>
    </w:p>
    <w:p w14:paraId="54000000">
      <w:pPr>
        <w:spacing w:after="0" w:before="0" w:line="360" w:lineRule="auto"/>
        <w:ind w:firstLine="720"/>
        <w:jc w:val="both"/>
        <w:rPr>
          <w:rFonts w:ascii="Times New Roman" w:hAnsi="Times New Roman"/>
          <w:color w:val="433B32"/>
          <w:sz w:val="28"/>
        </w:rPr>
      </w:pPr>
      <w:r>
        <w:rPr>
          <w:rFonts w:ascii="Times New Roman" w:hAnsi="Times New Roman"/>
          <w:color w:val="000000"/>
          <w:sz w:val="28"/>
        </w:rPr>
        <w:t>Я, Левченко Екатерина Сергеевна</w:t>
      </w:r>
      <w:r>
        <w:rPr>
          <w:rFonts w:ascii="Times New Roman" w:hAnsi="Times New Roman"/>
          <w:color w:val="000000"/>
          <w:sz w:val="28"/>
        </w:rPr>
        <w:t xml:space="preserve">, студентка </w:t>
      </w:r>
      <w:r>
        <w:rPr>
          <w:rFonts w:ascii="Times New Roman" w:hAnsi="Times New Roman"/>
          <w:color w:val="000000"/>
          <w:sz w:val="28"/>
        </w:rPr>
        <w:t>3</w:t>
      </w:r>
      <w:r>
        <w:rPr>
          <w:rFonts w:ascii="Times New Roman" w:hAnsi="Times New Roman"/>
          <w:color w:val="000000"/>
          <w:sz w:val="28"/>
        </w:rPr>
        <w:t xml:space="preserve"> курса, группы СКП-СРБ-</w:t>
      </w:r>
      <w:r>
        <w:rPr>
          <w:rFonts w:ascii="Times New Roman" w:hAnsi="Times New Roman"/>
          <w:color w:val="000000"/>
          <w:sz w:val="28"/>
        </w:rPr>
        <w:t>31</w:t>
      </w:r>
      <w:r>
        <w:rPr>
          <w:rFonts w:ascii="Times New Roman" w:hAnsi="Times New Roman"/>
          <w:color w:val="000000"/>
          <w:sz w:val="28"/>
        </w:rPr>
        <w:t xml:space="preserve"> проходила практику н</w:t>
      </w:r>
      <w:r>
        <w:rPr>
          <w:rFonts w:ascii="Times New Roman" w:hAnsi="Times New Roman"/>
          <w:color w:val="000000"/>
          <w:sz w:val="28"/>
        </w:rPr>
        <w:t xml:space="preserve">а базе </w:t>
      </w:r>
      <w:r>
        <w:rPr>
          <w:rFonts w:ascii="Times New Roman" w:hAnsi="Times New Roman"/>
          <w:color w:val="000000"/>
          <w:sz w:val="28"/>
        </w:rPr>
        <w:t>г</w:t>
      </w:r>
      <w:r>
        <w:rPr>
          <w:rFonts w:ascii="Times New Roman" w:hAnsi="Times New Roman"/>
          <w:color w:val="000000"/>
          <w:sz w:val="28"/>
        </w:rPr>
        <w:t>осударственно</w:t>
      </w:r>
      <w:r>
        <w:rPr>
          <w:rFonts w:ascii="Times New Roman" w:hAnsi="Times New Roman"/>
          <w:color w:val="000000"/>
          <w:sz w:val="28"/>
        </w:rPr>
        <w:t xml:space="preserve">го </w:t>
      </w:r>
      <w:r>
        <w:rPr>
          <w:rFonts w:ascii="Times New Roman" w:hAnsi="Times New Roman"/>
          <w:color w:val="000000"/>
          <w:sz w:val="28"/>
        </w:rPr>
        <w:t xml:space="preserve"> казенно</w:t>
      </w:r>
      <w:r>
        <w:rPr>
          <w:rFonts w:ascii="Times New Roman" w:hAnsi="Times New Roman"/>
          <w:color w:val="000000"/>
          <w:sz w:val="28"/>
        </w:rPr>
        <w:t>го</w:t>
      </w:r>
      <w:r>
        <w:rPr>
          <w:rFonts w:ascii="Times New Roman" w:hAnsi="Times New Roman"/>
          <w:color w:val="000000"/>
          <w:sz w:val="28"/>
        </w:rPr>
        <w:t> общеобразовательно</w:t>
      </w:r>
      <w:r>
        <w:rPr>
          <w:rFonts w:ascii="Times New Roman" w:hAnsi="Times New Roman"/>
          <w:color w:val="000000"/>
          <w:sz w:val="28"/>
        </w:rPr>
        <w:t>го</w:t>
      </w:r>
      <w:r>
        <w:rPr>
          <w:rFonts w:ascii="Times New Roman" w:hAnsi="Times New Roman"/>
          <w:color w:val="000000"/>
          <w:sz w:val="28"/>
        </w:rPr>
        <w:t xml:space="preserve"> учреждени</w:t>
      </w:r>
      <w:r>
        <w:rPr>
          <w:rFonts w:ascii="Times New Roman" w:hAnsi="Times New Roman"/>
          <w:color w:val="000000"/>
          <w:sz w:val="28"/>
        </w:rPr>
        <w:t>я</w:t>
      </w:r>
      <w:r>
        <w:rPr>
          <w:rFonts w:ascii="Times New Roman" w:hAnsi="Times New Roman"/>
          <w:color w:val="000000"/>
          <w:sz w:val="28"/>
        </w:rPr>
        <w:t> «Волгоградская  школа – интернат №7»</w:t>
      </w:r>
      <w:r>
        <w:rPr>
          <w:rFonts w:ascii="Times New Roman" w:hAnsi="Times New Roman"/>
          <w:color w:val="000000"/>
          <w:sz w:val="28"/>
        </w:rPr>
        <w:t>.</w:t>
      </w:r>
    </w:p>
    <w:p w14:paraId="55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Режим работы: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круглосуточно</w:t>
      </w:r>
    </w:p>
    <w:p w14:paraId="56000000">
      <w:pPr>
        <w:spacing w:after="0" w:before="0" w:line="360" w:lineRule="auto"/>
        <w:ind w:firstLine="72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Штат сотрудников и должности: </w:t>
      </w:r>
    </w:p>
    <w:p w14:paraId="57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Методист (</w:t>
      </w:r>
      <w:r>
        <w:rPr>
          <w:rFonts w:ascii="Times New Roman" w:hAnsi="Times New Roman"/>
          <w:sz w:val="28"/>
        </w:rPr>
        <w:t>Кучмаренко</w:t>
      </w:r>
      <w:r>
        <w:rPr>
          <w:rFonts w:ascii="Times New Roman" w:hAnsi="Times New Roman"/>
          <w:sz w:val="28"/>
        </w:rPr>
        <w:t xml:space="preserve"> Ольга Михайловна)</w:t>
      </w:r>
    </w:p>
    <w:p w14:paraId="58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Учитель-дефектолог (Носкова Дарья Павловна)</w:t>
      </w:r>
    </w:p>
    <w:p w14:paraId="59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Учитель-дефектолог (Парамонова Надежда Геннадьевна)</w:t>
      </w:r>
    </w:p>
    <w:p w14:paraId="5A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начальных классов</w:t>
      </w:r>
      <w:r>
        <w:rPr>
          <w:rFonts w:ascii="Times New Roman" w:hAnsi="Times New Roman"/>
          <w:sz w:val="28"/>
        </w:rPr>
        <w:t xml:space="preserve"> (Варакина Лилия Вадимовна)</w:t>
      </w:r>
    </w:p>
    <w:p w14:paraId="5B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начальных классов</w:t>
      </w:r>
      <w:r>
        <w:rPr>
          <w:rFonts w:ascii="Times New Roman" w:hAnsi="Times New Roman"/>
          <w:sz w:val="28"/>
        </w:rPr>
        <w:t xml:space="preserve"> (Горбунова Ольга Ивановна)</w:t>
      </w:r>
    </w:p>
    <w:p w14:paraId="5C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начальных классов</w:t>
      </w:r>
      <w:r>
        <w:rPr>
          <w:rFonts w:ascii="Times New Roman" w:hAnsi="Times New Roman"/>
          <w:sz w:val="28"/>
        </w:rPr>
        <w:t xml:space="preserve"> (Дьякова Наталья Ивановна)</w:t>
      </w:r>
    </w:p>
    <w:p w14:paraId="5D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начальных классов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Криулина</w:t>
      </w:r>
      <w:r>
        <w:rPr>
          <w:rFonts w:ascii="Times New Roman" w:hAnsi="Times New Roman"/>
          <w:sz w:val="28"/>
        </w:rPr>
        <w:t xml:space="preserve"> Ольга Васильевна)</w:t>
      </w:r>
    </w:p>
    <w:p w14:paraId="5E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русского языка и литературы (Кириченко Ирина Ивановна)</w:t>
      </w:r>
    </w:p>
    <w:p w14:paraId="5F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Педагог-психолог (Владыко Екатерина Геннадиевна)</w:t>
      </w:r>
    </w:p>
    <w:p w14:paraId="60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Педагог-психолог</w:t>
      </w:r>
      <w:r>
        <w:rPr>
          <w:rFonts w:ascii="Times New Roman" w:hAnsi="Times New Roman"/>
          <w:sz w:val="28"/>
        </w:rPr>
        <w:t xml:space="preserve"> (Демина Ольга Владимировна)</w:t>
      </w:r>
    </w:p>
    <w:p w14:paraId="61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 (Политова Людмила Федоровна)</w:t>
      </w:r>
    </w:p>
    <w:p w14:paraId="62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музыкально-ритмических занятий (Чернышкова Елена Владимировна)</w:t>
      </w:r>
    </w:p>
    <w:p w14:paraId="63000000">
      <w:pPr>
        <w:pStyle w:val="Style_3"/>
        <w:spacing w:line="360" w:lineRule="auto"/>
        <w:ind w:firstLine="426" w:left="-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Основные направления деятельности</w:t>
      </w:r>
      <w:r>
        <w:rPr>
          <w:rFonts w:ascii="Times New Roman" w:hAnsi="Times New Roman"/>
          <w:b w:val="1"/>
          <w:color w:val="000000"/>
          <w:sz w:val="28"/>
        </w:rPr>
        <w:t xml:space="preserve">: </w:t>
      </w:r>
      <w:r>
        <w:rPr>
          <w:rFonts w:ascii="Times New Roman" w:hAnsi="Times New Roman"/>
          <w:color w:val="000000"/>
          <w:sz w:val="28"/>
        </w:rPr>
        <w:t>формирование и развитие личности каждого ребенка, учитывая его индивидуальные особенности и потребности. Учреждение стремится создать благоприятные условия для всестороннего развития детей, способствуя развитию их физических, интеллектуальных, эмоциональных и социальных компетенций</w:t>
      </w:r>
      <w:r>
        <w:rPr>
          <w:rFonts w:ascii="Times New Roman" w:hAnsi="Times New Roman"/>
          <w:color w:val="000000"/>
          <w:sz w:val="28"/>
        </w:rPr>
        <w:t xml:space="preserve">. Реализация образовательных программ, соответствующих ФГОС. Важной работой школы-интерната является психологическая помощь детям. Психологи и социальные работники помогают детям справляться с эмоциональными и психологическими трудностями. </w:t>
      </w:r>
      <w:r>
        <w:rPr>
          <w:rFonts w:ascii="Times New Roman" w:hAnsi="Times New Roman"/>
          <w:color w:val="000000"/>
          <w:sz w:val="28"/>
        </w:rPr>
        <w:t xml:space="preserve">Важное направление </w:t>
      </w:r>
      <w:r>
        <w:rPr>
          <w:rFonts w:ascii="Times New Roman" w:hAnsi="Times New Roman"/>
          <w:color w:val="000000"/>
          <w:sz w:val="28"/>
        </w:rPr>
        <w:t>-</w:t>
      </w:r>
      <w:r>
        <w:rPr>
          <w:rFonts w:ascii="Times New Roman" w:hAnsi="Times New Roman"/>
          <w:color w:val="000000"/>
          <w:sz w:val="28"/>
        </w:rPr>
        <w:t xml:space="preserve"> организация физкультурных и спортивных мероприятий, направленных на укрепление здоровья и физическое развитие детей.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Школа-интернат акцентирует внимание на воспитательных мероприятиях, направленных на формирование нравственных ценностей и социальной ответственности.</w:t>
      </w:r>
    </w:p>
    <w:p w14:paraId="64000000">
      <w:pPr>
        <w:pStyle w:val="Style_3"/>
        <w:ind w:firstLine="426" w:left="-851"/>
        <w:jc w:val="both"/>
        <w:rPr>
          <w:color w:val="000000"/>
        </w:rPr>
      </w:pPr>
    </w:p>
    <w:p w14:paraId="65000000">
      <w:pPr>
        <w:spacing w:after="0" w:before="0" w:line="360" w:lineRule="auto"/>
        <w:ind w:firstLine="0" w:left="709" w:right="0"/>
        <w:jc w:val="left"/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8"/>
        </w:rPr>
        <w:t>Список литературы</w:t>
      </w:r>
    </w:p>
    <w:p w14:paraId="66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Абашкина, Р. А. Фонетическая ритмика как средство коррекции произносительных навыков детей с нарушениями слуха во внеурочное время / Р. А. Абашкина. - Текст : непосредственный // Молодой ученый. - 2018. - № 25 (211). - С. 281-283. - URL: https://moluch.ru/archive/211/51545/ (дата обращения: 17.11.2024).</w:t>
      </w:r>
    </w:p>
    <w:p w14:paraId="67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Беляева О. Л. Совре</w:t>
      </w:r>
      <w:r>
        <w:rPr>
          <w:rFonts w:ascii="Times New Roman" w:hAnsi="Times New Roman"/>
          <w:b w:val="0"/>
          <w:color w:val="000000"/>
          <w:sz w:val="28"/>
        </w:rPr>
        <w:t>менная сурдопедагогика: из прошлого в настоящее: учебное пособие для студентов высших педагогических учебных заведени</w:t>
      </w:r>
      <w:r>
        <w:rPr>
          <w:rFonts w:ascii="Times New Roman" w:hAnsi="Times New Roman"/>
          <w:b w:val="0"/>
          <w:color w:val="000000"/>
          <w:sz w:val="28"/>
        </w:rPr>
        <w:t xml:space="preserve">й/ О. Л. </w:t>
      </w:r>
      <w:r>
        <w:rPr>
          <w:rFonts w:ascii="Times New Roman" w:hAnsi="Times New Roman"/>
          <w:b w:val="0"/>
          <w:color w:val="000000"/>
          <w:sz w:val="28"/>
        </w:rPr>
        <w:t>Беляева, Г. А. Карпова</w:t>
      </w:r>
      <w:r>
        <w:rPr>
          <w:rFonts w:ascii="Times New Roman" w:hAnsi="Times New Roman"/>
          <w:b w:val="0"/>
          <w:color w:val="000000"/>
          <w:sz w:val="28"/>
        </w:rPr>
        <w:t xml:space="preserve"> -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Красноярск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: Издательство Красноярский государственный педагогический университет им. В. П. Астафьева, 2015. -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308 с.</w:t>
      </w:r>
    </w:p>
    <w:p w14:paraId="68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Богданова, Т.Г. Сурдопсихология : учебник для вузов / Т.Г. Богданова. - 2-е изд., перераб. и доп. - Москва : Издательство Юрайт, 2018. - 235 с. - (Высшее образование). - ISBN 978-5-534-07055-2. - Текст : электронный // Образовательная платформа Юрайт [сайт]. - URL: https://urait.ru/bcode/515508 (дата обращения: 15.11.2024).</w:t>
      </w:r>
    </w:p>
    <w:p w14:paraId="69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Богомильский, М. Р.</w:t>
      </w:r>
      <w:r>
        <w:rPr>
          <w:rFonts w:ascii="Times New Roman" w:hAnsi="Times New Roman"/>
          <w:color w:val="000000"/>
          <w:sz w:val="28"/>
        </w:rPr>
        <w:t xml:space="preserve"> Анатомия, физиология и патология органов слуха и речи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учебное пособие для студентов вузов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/ М. Р. Богомильский, О. С. Орлова. – Москва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Авторская академия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Товарищество научных изданий КМК, 2008. – 399, [1] с. – ISBN 978-5-87317-517-8. –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непосредственный. </w:t>
      </w:r>
    </w:p>
    <w:p w14:paraId="6A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Болотина, Л. Р.  Дошкольная педагогика : учебное пособие для вузов / Л. Р. Болотина, Т. С. Комарова, С. П. Баранов. - 2-е изд., перераб. и доп. - Москва : Издательство Юрайт, 2018. - 218 с. - (Высшее образование). - ISBN 978-5-534-06925-9. - Текст : электронный // Образовательная платформа Юрайт [сайт]. - URL: https://urait.ru/bcode/513539 (дата обращения: 17.11.2024)</w:t>
      </w:r>
    </w:p>
    <w:p w14:paraId="6B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Бурова Н.И. Педагогические условия обеспечивающие эффективность формирования </w:t>
      </w:r>
      <w:r>
        <w:rPr>
          <w:rFonts w:ascii="Times New Roman" w:hAnsi="Times New Roman"/>
          <w:b w:val="0"/>
          <w:color w:val="000000"/>
          <w:sz w:val="28"/>
        </w:rPr>
        <w:t>общеучебных</w:t>
      </w:r>
      <w:r>
        <w:rPr>
          <w:rFonts w:ascii="Times New Roman" w:hAnsi="Times New Roman"/>
          <w:b w:val="0"/>
          <w:color w:val="000000"/>
          <w:sz w:val="28"/>
        </w:rPr>
        <w:t xml:space="preserve"> умений у глухих учащихся младших классов. Методическ</w:t>
      </w:r>
      <w:r>
        <w:rPr>
          <w:rFonts w:ascii="Times New Roman" w:hAnsi="Times New Roman"/>
          <w:b w:val="0"/>
          <w:color w:val="000000"/>
          <w:sz w:val="28"/>
        </w:rPr>
        <w:t>ие рекомендации для учителей на</w:t>
      </w:r>
      <w:r>
        <w:rPr>
          <w:rFonts w:ascii="Times New Roman" w:hAnsi="Times New Roman"/>
          <w:b w:val="0"/>
          <w:color w:val="000000"/>
          <w:sz w:val="28"/>
        </w:rPr>
        <w:t xml:space="preserve">чальной школы </w:t>
      </w:r>
      <w:r>
        <w:rPr>
          <w:rFonts w:ascii="Times New Roman" w:hAnsi="Times New Roman"/>
          <w:b w:val="0"/>
          <w:color w:val="000000"/>
          <w:sz w:val="28"/>
        </w:rPr>
        <w:t>I</w:t>
      </w:r>
      <w:r>
        <w:rPr>
          <w:rFonts w:ascii="Times New Roman" w:hAnsi="Times New Roman"/>
          <w:b w:val="0"/>
          <w:color w:val="000000"/>
          <w:sz w:val="28"/>
        </w:rPr>
        <w:t xml:space="preserve"> вида. </w:t>
      </w:r>
      <w:r>
        <w:rPr>
          <w:rFonts w:ascii="Times New Roman" w:hAnsi="Times New Roman"/>
          <w:b w:val="0"/>
          <w:color w:val="000000"/>
          <w:sz w:val="28"/>
        </w:rPr>
        <w:t>–</w:t>
      </w:r>
      <w:r>
        <w:rPr>
          <w:rFonts w:ascii="Times New Roman" w:hAnsi="Times New Roman"/>
          <w:b w:val="0"/>
          <w:color w:val="000000"/>
          <w:sz w:val="28"/>
        </w:rPr>
        <w:t xml:space="preserve"> Челябинск</w:t>
      </w:r>
      <w:r>
        <w:rPr>
          <w:rFonts w:ascii="Times New Roman" w:hAnsi="Times New Roman"/>
          <w:b w:val="0"/>
          <w:color w:val="000000"/>
          <w:sz w:val="28"/>
        </w:rPr>
        <w:t>,</w:t>
      </w:r>
      <w:r>
        <w:rPr>
          <w:rFonts w:ascii="Times New Roman" w:hAnsi="Times New Roman"/>
          <w:b w:val="0"/>
          <w:color w:val="000000"/>
          <w:sz w:val="28"/>
        </w:rPr>
        <w:t xml:space="preserve"> ИИУМЦ «Образование», 2005.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</w:p>
    <w:p w14:paraId="6C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</w:t>
      </w:r>
      <w:r>
        <w:rPr>
          <w:rFonts w:ascii="Times New Roman" w:hAnsi="Times New Roman"/>
          <w:color w:val="000000"/>
          <w:sz w:val="28"/>
        </w:rPr>
        <w:t>ласова Т.М.</w:t>
      </w:r>
      <w:r>
        <w:rPr>
          <w:rFonts w:ascii="Times New Roman" w:hAnsi="Times New Roman"/>
          <w:b w:val="0"/>
          <w:i w:val="0"/>
          <w:color w:val="000000"/>
          <w:sz w:val="28"/>
        </w:rPr>
        <w:t> 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Фонетическая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ритмика 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в школе и в детском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саду 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практикум по работе со слабослышащими детьми / Т. М. Власова, А.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Н. Пфафенродт. –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Москва 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Учебная литература,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1997. –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376 с.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: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ил. –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 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ISBN 5-526-00006-0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 xml:space="preserve">. </w:t>
      </w:r>
      <w:r>
        <w:rPr>
          <w:rFonts w:ascii="Times New Roman" w:hAnsi="Times New Roman"/>
          <w:b w:val="0"/>
          <w:i w:val="0"/>
          <w:color w:val="000000"/>
          <w:sz w:val="28"/>
        </w:rPr>
        <w:t>(дата обращения: 17.11.2024)</w:t>
      </w:r>
    </w:p>
    <w:p w14:paraId="6D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Выготский, Л. С.  Вопросы детской психологии / Л. С. Выготский. - Москва : Издательство Юрайт, 2016. - 160 с. - (Антология мысли). - ISBN 978-5-534-06998-3. - Текст : электронный // Образовательная платформа Юрайт [сайт]. - URL: https://urait.ru/bcode/513887 (дата обращения: 15.11.2024).</w:t>
      </w:r>
    </w:p>
    <w:p w14:paraId="6E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Гаврилова, Е. В. Педагогические условия воспитания нравственных качеств у детей старшего дошкольного возраста с нарушениями слуха: автореф. дис. ... канд. пед. наук: 13.00.03 / Е. В. Гаврилова. - Москва, 2014. - 304 с.</w:t>
      </w:r>
    </w:p>
    <w:p w14:paraId="6F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Глаголева, Е. А.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Развитие речевого дыхания и голоса (для детей и их родителей) / Е. А. Глаголева.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 </w:t>
      </w:r>
      <w:r>
        <w:rPr>
          <w:rFonts w:ascii="Times New Roman" w:hAnsi="Times New Roman"/>
          <w:color w:val="000000"/>
          <w:sz w:val="28"/>
        </w:rPr>
        <w:t>// Педагогическая диагностика. – 2012. – №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1. ‒ С. 105‒109. </w:t>
      </w:r>
    </w:p>
    <w:p w14:paraId="70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Глухов, В. П.</w:t>
      </w:r>
      <w:r>
        <w:rPr>
          <w:rFonts w:ascii="Times New Roman" w:hAnsi="Times New Roman"/>
          <w:color w:val="000000"/>
          <w:sz w:val="28"/>
        </w:rPr>
        <w:t xml:space="preserve"> Дефектология. Специальная педагогика и специальная психология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курс лекций / В. П. Глухов. – Москва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Московский педагогический государственный университет, 2017. – 312 с. – ISBN 978-5-4263-0575-5. – </w:t>
      </w:r>
      <w:r>
        <w:rPr>
          <w:rFonts w:ascii="Times New Roman" w:hAnsi="Times New Roman"/>
          <w:color w:val="000000"/>
          <w:sz w:val="28"/>
        </w:rPr>
        <w:t>URL</w:t>
      </w:r>
      <w:r>
        <w:rPr>
          <w:rFonts w:ascii="Times New Roman" w:hAnsi="Times New Roman"/>
          <w:color w:val="000000"/>
          <w:sz w:val="28"/>
        </w:rPr>
        <w:t>: http://www.iprbookshop.ru/75801.html (дата обращения: 1</w:t>
      </w:r>
      <w:r>
        <w:rPr>
          <w:rFonts w:ascii="Times New Roman" w:hAnsi="Times New Roman"/>
          <w:color w:val="000000"/>
          <w:sz w:val="28"/>
        </w:rPr>
        <w:t>2.12.2024</w:t>
      </w:r>
      <w:r>
        <w:rPr>
          <w:rFonts w:ascii="Times New Roman" w:hAnsi="Times New Roman"/>
          <w:color w:val="000000"/>
          <w:sz w:val="28"/>
        </w:rPr>
        <w:t>)</w:t>
      </w:r>
    </w:p>
    <w:p w14:paraId="71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Головчиц, Л.А. Система коррекционно-педагогической помощи дошкольникам с недостатками слуха в структуре комплексных нарушений развития: моногр / Л.А. Головчиц - Электрон. текстовые данные.- Москва : МПГУ, 2015. - 180 c. - Режим доступа: http://www.iprbookshop.ru/70021.html - ЭБС «IPRbooks»</w:t>
      </w:r>
    </w:p>
    <w:p w14:paraId="72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Гонина, О. О.  Психология дошкольного возраста : учебник и практикум для вузов / О. О. Гонина. - 3-е изд., перераб. и доп. - Москва : Издательство Юрайт, 2023. - 460 с. - (Высшее образование). - ISBN 978-5-534-17771-8. - Текст : электронный // Образовательная платформа Юрайт [сайт]. - URL: https://urait.ru/bcode/533722 (дата обращения: 16.11.2024).</w:t>
      </w:r>
    </w:p>
    <w:p w14:paraId="73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Дудьев</w:t>
      </w:r>
      <w:r>
        <w:rPr>
          <w:rFonts w:ascii="Times New Roman" w:hAnsi="Times New Roman"/>
          <w:color w:val="000000"/>
          <w:sz w:val="28"/>
        </w:rPr>
        <w:t>, В. П. Психомоторика детей с нарушением речи: состояние, диагностика, коррекция, развитие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учебное пособие / В. П. </w:t>
      </w:r>
      <w:r>
        <w:rPr>
          <w:rFonts w:ascii="Times New Roman" w:hAnsi="Times New Roman"/>
          <w:color w:val="000000"/>
          <w:sz w:val="28"/>
        </w:rPr>
        <w:t>Дудьев</w:t>
      </w:r>
      <w:r>
        <w:rPr>
          <w:rFonts w:ascii="Times New Roman" w:hAnsi="Times New Roman"/>
          <w:color w:val="000000"/>
          <w:sz w:val="28"/>
        </w:rPr>
        <w:t>. ‒ Барнаул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Алтайский государственный педагогический университет, 2017. ‒ 188 c. ‒ ISBN 978-5-88210-874-7. </w:t>
      </w:r>
      <w:r>
        <w:rPr>
          <w:rFonts w:ascii="Times New Roman" w:hAnsi="Times New Roman"/>
          <w:color w:val="000000"/>
          <w:sz w:val="28"/>
        </w:rPr>
        <w:t>‒</w:t>
      </w:r>
      <w:r>
        <w:rPr>
          <w:rFonts w:ascii="Times New Roman" w:hAnsi="Times New Roman"/>
          <w:color w:val="000000"/>
          <w:sz w:val="28"/>
        </w:rPr>
        <w:t xml:space="preserve"> URL: https://www.iprbookshop.ru/102767.html (дата обращения: </w:t>
      </w:r>
      <w:r>
        <w:rPr>
          <w:rFonts w:ascii="Times New Roman" w:hAnsi="Times New Roman"/>
          <w:color w:val="000000"/>
          <w:sz w:val="28"/>
        </w:rPr>
        <w:t>18.11.2024</w:t>
      </w:r>
      <w:r>
        <w:rPr>
          <w:rFonts w:ascii="Times New Roman" w:hAnsi="Times New Roman"/>
          <w:color w:val="000000"/>
          <w:sz w:val="28"/>
        </w:rPr>
        <w:t xml:space="preserve">).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электронный</w:t>
      </w:r>
      <w:r>
        <w:rPr>
          <w:rFonts w:ascii="Times New Roman" w:hAnsi="Times New Roman"/>
          <w:color w:val="000000"/>
          <w:sz w:val="28"/>
        </w:rPr>
        <w:t>.</w:t>
      </w:r>
    </w:p>
    <w:p w14:paraId="74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Журавлева, Ж. И</w:t>
      </w:r>
      <w:r>
        <w:rPr>
          <w:rFonts w:ascii="Times New Roman" w:hAnsi="Times New Roman"/>
          <w:b w:val="1"/>
          <w:color w:val="000000"/>
          <w:sz w:val="28"/>
        </w:rPr>
        <w:t xml:space="preserve">. </w:t>
      </w:r>
      <w:r>
        <w:rPr>
          <w:rFonts w:ascii="Times New Roman" w:hAnsi="Times New Roman"/>
          <w:color w:val="000000"/>
          <w:sz w:val="28"/>
        </w:rPr>
        <w:t xml:space="preserve">Особенности работы по развитию словесного творчества у старших дошкольников с нарушениями слуха / Ж. И. Журавлева.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 </w:t>
      </w:r>
      <w:r>
        <w:rPr>
          <w:rFonts w:ascii="Times New Roman" w:hAnsi="Times New Roman"/>
          <w:color w:val="000000"/>
          <w:sz w:val="28"/>
        </w:rPr>
        <w:t>// Воспитание и обучение детей с нарушениями развития. – 2019. – № 6. ‒ С. 48‒54.</w:t>
      </w:r>
    </w:p>
    <w:p w14:paraId="75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Измайлова, Л. С.</w:t>
      </w:r>
      <w:r>
        <w:rPr>
          <w:rFonts w:ascii="Times New Roman" w:hAnsi="Times New Roman"/>
          <w:color w:val="000000"/>
          <w:sz w:val="28"/>
        </w:rPr>
        <w:t xml:space="preserve"> Социально-педагогическая реабилитация лиц с нарушениями слуха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специальность 13.00.03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/>
          <w:color w:val="000000"/>
          <w:sz w:val="28"/>
        </w:rPr>
        <w:t>Коррекционная педагогика (сурдопедагогика и тифлопедагогика, олигофренопедагогика и логопедия</w:t>
      </w:r>
      <w:r>
        <w:rPr>
          <w:rFonts w:ascii="Times New Roman" w:hAnsi="Times New Roman"/>
          <w:color w:val="000000"/>
          <w:sz w:val="28"/>
        </w:rPr>
        <w:t>»</w:t>
      </w:r>
      <w:r>
        <w:rPr>
          <w:rFonts w:ascii="Times New Roman" w:hAnsi="Times New Roman"/>
          <w:color w:val="000000"/>
          <w:sz w:val="28"/>
        </w:rPr>
        <w:t xml:space="preserve"> : автореферат диссертации на соискание ученой степени кандидата педагогических наук / Измайлова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</w:rPr>
        <w:t>Лемка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Султановна</w:t>
      </w:r>
      <w:r>
        <w:rPr>
          <w:rFonts w:ascii="Times New Roman" w:hAnsi="Times New Roman"/>
          <w:color w:val="000000"/>
          <w:sz w:val="28"/>
        </w:rPr>
        <w:t xml:space="preserve"> ; Институт специальной педагогики и психологии; научный руководитель И. А. </w:t>
      </w:r>
      <w:r>
        <w:rPr>
          <w:rFonts w:ascii="Times New Roman" w:hAnsi="Times New Roman"/>
          <w:color w:val="000000"/>
          <w:sz w:val="28"/>
        </w:rPr>
        <w:t>Михаленкова</w:t>
      </w:r>
      <w:r>
        <w:rPr>
          <w:rFonts w:ascii="Times New Roman" w:hAnsi="Times New Roman"/>
          <w:color w:val="000000"/>
          <w:sz w:val="28"/>
        </w:rPr>
        <w:t xml:space="preserve">. – Санкт-Петербург, 2010. – 22 с. </w:t>
      </w:r>
      <w:r>
        <w:rPr>
          <w:rFonts w:ascii="Times New Roman" w:hAnsi="Times New Roman"/>
          <w:color w:val="000000"/>
          <w:sz w:val="28"/>
        </w:rPr>
        <w:t>‒</w:t>
      </w:r>
      <w:r>
        <w:rPr>
          <w:rFonts w:ascii="Times New Roman" w:hAnsi="Times New Roman"/>
          <w:color w:val="000000"/>
          <w:sz w:val="28"/>
        </w:rPr>
        <w:t xml:space="preserve">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непосредственный.</w:t>
      </w:r>
    </w:p>
    <w:p w14:paraId="76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Казанская</w:t>
      </w:r>
      <w:r>
        <w:rPr>
          <w:rFonts w:ascii="Times New Roman" w:hAnsi="Times New Roman"/>
          <w:color w:val="000000"/>
          <w:sz w:val="28"/>
        </w:rPr>
        <w:t xml:space="preserve">, В. Л. </w:t>
      </w:r>
      <w:r>
        <w:rPr>
          <w:rFonts w:ascii="Times New Roman" w:hAnsi="Times New Roman"/>
          <w:color w:val="000000"/>
          <w:sz w:val="28"/>
        </w:rPr>
        <w:t xml:space="preserve">Дидактические игры и упражнения по развитию слухового восприятия / В. Л. Казанская, Н. Д. </w:t>
      </w:r>
      <w:r>
        <w:rPr>
          <w:rFonts w:ascii="Times New Roman" w:hAnsi="Times New Roman"/>
          <w:color w:val="000000"/>
          <w:sz w:val="28"/>
        </w:rPr>
        <w:t>Шматко</w:t>
      </w:r>
      <w:r>
        <w:rPr>
          <w:rFonts w:ascii="Times New Roman" w:hAnsi="Times New Roman"/>
          <w:color w:val="000000"/>
          <w:sz w:val="28"/>
        </w:rPr>
        <w:t xml:space="preserve">.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 </w:t>
      </w:r>
      <w:r>
        <w:rPr>
          <w:rFonts w:ascii="Times New Roman" w:hAnsi="Times New Roman"/>
          <w:color w:val="000000"/>
          <w:sz w:val="28"/>
        </w:rPr>
        <w:t>// Воспитание и обучение детей с нарушениями развития. – 2010. – № 6. ‒ С. 23‒31.</w:t>
      </w:r>
    </w:p>
    <w:p w14:paraId="77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Казанская</w:t>
      </w:r>
      <w:r>
        <w:rPr>
          <w:rFonts w:ascii="Times New Roman" w:hAnsi="Times New Roman"/>
          <w:color w:val="000000"/>
          <w:sz w:val="28"/>
        </w:rPr>
        <w:t xml:space="preserve">, В. Л. </w:t>
      </w:r>
      <w:r>
        <w:rPr>
          <w:rFonts w:ascii="Times New Roman" w:hAnsi="Times New Roman"/>
          <w:color w:val="000000"/>
          <w:sz w:val="28"/>
        </w:rPr>
        <w:t xml:space="preserve">Дидактические игры и упражнения по развитию слухового восприятия / В. Л. Казанская, Н. Д. </w:t>
      </w:r>
      <w:r>
        <w:rPr>
          <w:rFonts w:ascii="Times New Roman" w:hAnsi="Times New Roman"/>
          <w:color w:val="000000"/>
          <w:sz w:val="28"/>
        </w:rPr>
        <w:t>Шматко</w:t>
      </w:r>
      <w:r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 </w:t>
      </w:r>
      <w:r>
        <w:rPr>
          <w:rFonts w:ascii="Times New Roman" w:hAnsi="Times New Roman"/>
          <w:color w:val="000000"/>
          <w:sz w:val="28"/>
        </w:rPr>
        <w:t xml:space="preserve">// Дефектология. – 2002. – № 6. ‒ С. 67‒70. </w:t>
      </w:r>
    </w:p>
    <w:p w14:paraId="78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Князева, О. Н. Основы дефектологии с практикумом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учебно-методическое пособие / О. Н. Князева, А. А. </w:t>
      </w:r>
      <w:r>
        <w:rPr>
          <w:rFonts w:ascii="Times New Roman" w:hAnsi="Times New Roman"/>
          <w:color w:val="000000"/>
          <w:sz w:val="28"/>
        </w:rPr>
        <w:t>Собянина</w:t>
      </w:r>
      <w:r>
        <w:rPr>
          <w:rFonts w:ascii="Times New Roman" w:hAnsi="Times New Roman"/>
          <w:color w:val="000000"/>
          <w:sz w:val="28"/>
        </w:rPr>
        <w:t>. ‒ Воронеж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ВГПУ, 2021. ‒ 152 с. ‒ Текст</w:t>
      </w:r>
      <w:r>
        <w:rPr>
          <w:rFonts w:ascii="Times New Roman" w:hAnsi="Times New Roman"/>
          <w:color w:val="000000"/>
          <w:sz w:val="28"/>
        </w:rPr>
        <w:t> :</w:t>
      </w:r>
      <w:r>
        <w:rPr>
          <w:rFonts w:ascii="Times New Roman" w:hAnsi="Times New Roman"/>
          <w:color w:val="000000"/>
          <w:sz w:val="28"/>
        </w:rPr>
        <w:t xml:space="preserve"> электронный // Лань : электронно-библиотечная система. ‒ URL: https://e.lanbook.com/book/266912 (дата обращения: </w:t>
      </w:r>
      <w:r>
        <w:rPr>
          <w:rFonts w:ascii="Times New Roman" w:hAnsi="Times New Roman"/>
          <w:color w:val="000000"/>
          <w:sz w:val="28"/>
        </w:rPr>
        <w:t>15.11.2024</w:t>
      </w:r>
      <w:r>
        <w:rPr>
          <w:rFonts w:ascii="Times New Roman" w:hAnsi="Times New Roman"/>
          <w:color w:val="000000"/>
          <w:sz w:val="28"/>
        </w:rPr>
        <w:t>).</w:t>
      </w:r>
    </w:p>
    <w:p w14:paraId="79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Кокаева, И. Ю. Анатомия, физиология и патология органов слуха, речи и зрения: учебное пособие для бакалавров, направления подготовки 050700.62 "Специальное (дефектологическое) образование", профиль "Логопедия" [Электронный ресурс] / И.Ю. Кокаева. – Электрон, текстовые данные. - Владикавказ: Северо-Осетинский государственный педагогический институт, 2014. - 138 с. - Режим доступа: http://www.iprbookshop.ru/64543.html. - ЭБС "IPRbooks"</w:t>
      </w:r>
      <w:r>
        <w:rPr>
          <w:rFonts w:ascii="Times New Roman" w:hAnsi="Times New Roman"/>
          <w:color w:val="000000"/>
          <w:sz w:val="28"/>
        </w:rPr>
        <w:t>.</w:t>
      </w:r>
    </w:p>
    <w:p w14:paraId="7A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Коровин К. Г. Книга для учителя шк</w:t>
      </w:r>
      <w:r>
        <w:rPr>
          <w:rFonts w:ascii="Times New Roman" w:hAnsi="Times New Roman"/>
          <w:b w:val="0"/>
          <w:color w:val="000000"/>
          <w:sz w:val="28"/>
        </w:rPr>
        <w:t xml:space="preserve">олы </w:t>
      </w:r>
      <w:r>
        <w:rPr>
          <w:rFonts w:ascii="Times New Roman" w:hAnsi="Times New Roman"/>
          <w:b w:val="0"/>
          <w:color w:val="000000"/>
          <w:sz w:val="28"/>
        </w:rPr>
        <w:t>слабослышащих</w:t>
      </w:r>
      <w:r>
        <w:rPr>
          <w:rFonts w:ascii="Times New Roman" w:hAnsi="Times New Roman"/>
          <w:b w:val="0"/>
          <w:color w:val="000000"/>
          <w:sz w:val="28"/>
        </w:rPr>
        <w:t xml:space="preserve">: Обучение русскому </w:t>
      </w:r>
      <w:r>
        <w:rPr>
          <w:rFonts w:ascii="Times New Roman" w:hAnsi="Times New Roman"/>
          <w:b w:val="0"/>
          <w:color w:val="000000"/>
          <w:sz w:val="28"/>
        </w:rPr>
        <w:t>яз</w:t>
      </w:r>
      <w:r>
        <w:rPr>
          <w:rFonts w:ascii="Times New Roman" w:hAnsi="Times New Roman"/>
          <w:b w:val="0"/>
          <w:color w:val="000000"/>
          <w:sz w:val="28"/>
        </w:rPr>
        <w:t>ыку</w:t>
      </w:r>
      <w:r>
        <w:rPr>
          <w:rFonts w:ascii="Times New Roman" w:hAnsi="Times New Roman"/>
          <w:b w:val="0"/>
          <w:color w:val="000000"/>
          <w:sz w:val="28"/>
        </w:rPr>
        <w:t xml:space="preserve">, чтению, произношению / К.Г. Коровин, И.М. Гилевич, Н.Ю. Донская; </w:t>
      </w:r>
      <w:r>
        <w:rPr>
          <w:rFonts w:ascii="Times New Roman" w:hAnsi="Times New Roman"/>
          <w:b w:val="0"/>
          <w:color w:val="000000"/>
          <w:sz w:val="28"/>
        </w:rPr>
        <w:t>п</w:t>
      </w:r>
      <w:r>
        <w:rPr>
          <w:rFonts w:ascii="Times New Roman" w:hAnsi="Times New Roman"/>
          <w:b w:val="0"/>
          <w:color w:val="000000"/>
          <w:sz w:val="28"/>
        </w:rPr>
        <w:t>од ред. К.Г. Коровина</w:t>
      </w:r>
      <w:r>
        <w:rPr>
          <w:rFonts w:ascii="Times New Roman" w:hAnsi="Times New Roman"/>
          <w:b w:val="0"/>
          <w:color w:val="000000"/>
          <w:sz w:val="28"/>
        </w:rPr>
        <w:t>. –</w:t>
      </w:r>
      <w:r>
        <w:rPr>
          <w:rFonts w:ascii="Times New Roman" w:hAnsi="Times New Roman"/>
          <w:b w:val="0"/>
          <w:color w:val="000000"/>
          <w:sz w:val="28"/>
        </w:rPr>
        <w:t xml:space="preserve"> М.: Просвещение, 1995. — 160 с.</w:t>
      </w:r>
    </w:p>
    <w:p w14:paraId="7B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Королёва, И. В. Коррекционная помощь детям раннего возраста с нарушением слуха: </w:t>
      </w:r>
      <w:r>
        <w:rPr>
          <w:rFonts w:ascii="Times New Roman" w:hAnsi="Times New Roman"/>
          <w:color w:val="000000"/>
          <w:sz w:val="28"/>
        </w:rPr>
        <w:t>слухопротезирование</w:t>
      </w:r>
      <w:r>
        <w:rPr>
          <w:rFonts w:ascii="Times New Roman" w:hAnsi="Times New Roman"/>
          <w:color w:val="000000"/>
          <w:sz w:val="28"/>
        </w:rPr>
        <w:t xml:space="preserve"> и развивающие занятия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учебно-методическое пособие / И. В. Королёва. ‒ 2-е изд</w:t>
      </w:r>
      <w:r>
        <w:rPr>
          <w:rFonts w:ascii="Times New Roman" w:hAnsi="Times New Roman"/>
          <w:color w:val="000000"/>
          <w:sz w:val="28"/>
        </w:rPr>
        <w:t>ание.</w:t>
      </w:r>
      <w:r>
        <w:rPr>
          <w:rFonts w:ascii="Times New Roman" w:hAnsi="Times New Roman"/>
          <w:color w:val="000000"/>
          <w:sz w:val="28"/>
        </w:rPr>
        <w:t xml:space="preserve"> ‒ Санкт-Петербург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КАРО, 2024. ‒ 184 c. ‒ ISBN 978-5-9925-1510-7. ‒ URL: https://www.iprbookshop.ru/141681.html (дата обращения: 15</w:t>
      </w:r>
      <w:r>
        <w:rPr>
          <w:rFonts w:ascii="Times New Roman" w:hAnsi="Times New Roman"/>
          <w:color w:val="000000"/>
          <w:sz w:val="28"/>
        </w:rPr>
        <w:t>.11.2024</w:t>
      </w:r>
      <w:r>
        <w:rPr>
          <w:rFonts w:ascii="Times New Roman" w:hAnsi="Times New Roman"/>
          <w:color w:val="000000"/>
          <w:sz w:val="28"/>
        </w:rPr>
        <w:t xml:space="preserve">).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электронный</w:t>
      </w:r>
      <w:r>
        <w:rPr>
          <w:rFonts w:ascii="Times New Roman" w:hAnsi="Times New Roman"/>
          <w:color w:val="000000"/>
          <w:sz w:val="28"/>
        </w:rPr>
        <w:t>.</w:t>
      </w:r>
    </w:p>
    <w:p w14:paraId="7C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Королева, И. В.</w:t>
      </w:r>
      <w:r>
        <w:rPr>
          <w:rFonts w:ascii="Times New Roman" w:hAnsi="Times New Roman"/>
          <w:color w:val="000000"/>
          <w:sz w:val="28"/>
        </w:rPr>
        <w:t xml:space="preserve"> Учусь слушать и говорить играя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учебно-методическое пособие / И. В. Королева. – Санкт-Петербург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КАРО, 2017. – 88 c. – ISBN 978-5-9925-1181-9. ‒ </w:t>
      </w:r>
      <w:r>
        <w:rPr>
          <w:rFonts w:ascii="Times New Roman" w:hAnsi="Times New Roman"/>
          <w:color w:val="000000"/>
          <w:sz w:val="28"/>
        </w:rPr>
        <w:t>URL</w:t>
      </w:r>
      <w:r>
        <w:rPr>
          <w:rFonts w:ascii="Times New Roman" w:hAnsi="Times New Roman"/>
          <w:color w:val="000000"/>
          <w:sz w:val="28"/>
        </w:rPr>
        <w:t>: http://www.iprbookshop.ru/61044.html (дата обращения: 0</w:t>
      </w:r>
      <w:r>
        <w:rPr>
          <w:rFonts w:ascii="Times New Roman" w:hAnsi="Times New Roman"/>
          <w:color w:val="000000"/>
          <w:sz w:val="28"/>
        </w:rPr>
        <w:t>2.12.2024</w:t>
      </w:r>
      <w:r>
        <w:rPr>
          <w:rFonts w:ascii="Times New Roman" w:hAnsi="Times New Roman"/>
          <w:color w:val="000000"/>
          <w:sz w:val="28"/>
        </w:rPr>
        <w:t>).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электронный</w:t>
      </w:r>
      <w:r>
        <w:rPr>
          <w:rFonts w:ascii="Times New Roman" w:hAnsi="Times New Roman"/>
          <w:color w:val="000000"/>
          <w:sz w:val="28"/>
        </w:rPr>
        <w:t>.</w:t>
      </w:r>
    </w:p>
    <w:p w14:paraId="7D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Королевская, Т. К. Развитие слухового восприятия слабослышащих детей в специальных (коррекционных) образовательных учреждениях II вида [Текст] : пособие для учителя : в 2 ч. / Т. К. Королевская, А. Н. Пфафенродт. — М. : Владос, 2004. — 134 с. </w:t>
      </w:r>
    </w:p>
    <w:p w14:paraId="7E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Коррекционно-развивающие педагогические технологии в системе образования лиц с особыми образовательными потребностями (с нарушением слуха)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учебно-методическое пособие / Е. Г. </w:t>
      </w:r>
      <w:r>
        <w:rPr>
          <w:rFonts w:ascii="Times New Roman" w:hAnsi="Times New Roman"/>
          <w:color w:val="000000"/>
          <w:sz w:val="28"/>
        </w:rPr>
        <w:t>Речицкая</w:t>
      </w:r>
      <w:r>
        <w:rPr>
          <w:rFonts w:ascii="Times New Roman" w:hAnsi="Times New Roman"/>
          <w:color w:val="000000"/>
          <w:sz w:val="28"/>
        </w:rPr>
        <w:t xml:space="preserve">, К. И. </w:t>
      </w:r>
      <w:r>
        <w:rPr>
          <w:rFonts w:ascii="Times New Roman" w:hAnsi="Times New Roman"/>
          <w:color w:val="000000"/>
          <w:sz w:val="28"/>
        </w:rPr>
        <w:t>Туджанова</w:t>
      </w:r>
      <w:r>
        <w:rPr>
          <w:rFonts w:ascii="Times New Roman" w:hAnsi="Times New Roman"/>
          <w:color w:val="000000"/>
          <w:sz w:val="28"/>
        </w:rPr>
        <w:t xml:space="preserve">, Е. З. Яхнина [и др.] ; под редакцией Е. Г. </w:t>
      </w:r>
      <w:r>
        <w:rPr>
          <w:rFonts w:ascii="Times New Roman" w:hAnsi="Times New Roman"/>
          <w:color w:val="000000"/>
          <w:sz w:val="28"/>
        </w:rPr>
        <w:t>Речицкой</w:t>
      </w:r>
      <w:r>
        <w:rPr>
          <w:rFonts w:ascii="Times New Roman" w:hAnsi="Times New Roman"/>
          <w:color w:val="000000"/>
          <w:sz w:val="28"/>
        </w:rPr>
        <w:t>. ‒ Москва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Московский педагогический государственный университет, 2014. ‒ 184 c. ‒ ISBN 978-5-4263-0139-9. ‒ URL: https://www.iprbookshop.ru/31758.html (дата обращения: 18</w:t>
      </w:r>
      <w:r>
        <w:rPr>
          <w:rFonts w:ascii="Times New Roman" w:hAnsi="Times New Roman"/>
          <w:color w:val="000000"/>
          <w:sz w:val="28"/>
        </w:rPr>
        <w:t>.11.2024</w:t>
      </w:r>
      <w:r>
        <w:rPr>
          <w:rFonts w:ascii="Times New Roman" w:hAnsi="Times New Roman"/>
          <w:color w:val="000000"/>
          <w:sz w:val="28"/>
        </w:rPr>
        <w:t xml:space="preserve">). </w:t>
      </w:r>
      <w:r>
        <w:rPr>
          <w:rFonts w:ascii="Times New Roman" w:hAnsi="Times New Roman"/>
          <w:color w:val="000000"/>
          <w:sz w:val="28"/>
        </w:rPr>
        <w:t>‒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электронный.</w:t>
      </w:r>
    </w:p>
    <w:p w14:paraId="7F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Леонгард</w:t>
      </w:r>
      <w:r>
        <w:rPr>
          <w:rFonts w:ascii="Times New Roman" w:hAnsi="Times New Roman"/>
          <w:color w:val="000000"/>
          <w:sz w:val="28"/>
        </w:rPr>
        <w:t xml:space="preserve"> Э. И. Интеграция детей с ограниченными возможностями здоровья как нормализующий фактор жизнедеятельности социума / </w:t>
      </w:r>
      <w:r>
        <w:rPr>
          <w:rFonts w:ascii="Times New Roman" w:hAnsi="Times New Roman"/>
          <w:color w:val="000000"/>
          <w:sz w:val="28"/>
        </w:rPr>
        <w:t>Актуальные проблемы интегрированного обучения. - М.: Права человека, 2001</w:t>
      </w:r>
    </w:p>
    <w:p w14:paraId="80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Леонгард</w:t>
      </w:r>
      <w:r>
        <w:rPr>
          <w:rFonts w:ascii="Times New Roman" w:hAnsi="Times New Roman"/>
          <w:color w:val="000000"/>
          <w:sz w:val="28"/>
        </w:rPr>
        <w:t>, Э. И.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Я не хочу молчать! Опыт работы по обучению детей с нарушениями слуха по методу </w:t>
      </w:r>
      <w:r>
        <w:rPr>
          <w:rFonts w:ascii="Times New Roman" w:hAnsi="Times New Roman"/>
          <w:color w:val="000000"/>
          <w:sz w:val="28"/>
        </w:rPr>
        <w:t>Леонгард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практическое пособие / Э. И. </w:t>
      </w:r>
      <w:r>
        <w:rPr>
          <w:rFonts w:ascii="Times New Roman" w:hAnsi="Times New Roman"/>
          <w:color w:val="000000"/>
          <w:sz w:val="28"/>
        </w:rPr>
        <w:t>Леонгард</w:t>
      </w:r>
      <w:r>
        <w:rPr>
          <w:rFonts w:ascii="Times New Roman" w:hAnsi="Times New Roman"/>
          <w:color w:val="000000"/>
          <w:sz w:val="28"/>
        </w:rPr>
        <w:t>, Е. Г. Самсонова, Е. А. Иванова. – Москва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Теревинф</w:t>
      </w:r>
      <w:r>
        <w:rPr>
          <w:rFonts w:ascii="Times New Roman" w:hAnsi="Times New Roman"/>
          <w:color w:val="000000"/>
          <w:sz w:val="28"/>
        </w:rPr>
        <w:t xml:space="preserve">, 2019. – 144 с. – ISBN 978-5-4212-0558-6. – </w:t>
      </w:r>
      <w:r>
        <w:rPr>
          <w:rFonts w:ascii="Times New Roman" w:hAnsi="Times New Roman"/>
          <w:color w:val="000000"/>
          <w:sz w:val="28"/>
        </w:rPr>
        <w:t>URL</w:t>
      </w:r>
      <w:r>
        <w:rPr>
          <w:rFonts w:ascii="Times New Roman" w:hAnsi="Times New Roman"/>
          <w:color w:val="000000"/>
          <w:sz w:val="28"/>
        </w:rPr>
        <w:t>: http://www.iprbookshop.ru/90072.html (дата обращения: 0</w:t>
      </w:r>
      <w:r>
        <w:rPr>
          <w:rFonts w:ascii="Times New Roman" w:hAnsi="Times New Roman"/>
          <w:color w:val="000000"/>
          <w:sz w:val="28"/>
        </w:rPr>
        <w:t>2.12.2024</w:t>
      </w:r>
      <w:r>
        <w:rPr>
          <w:rFonts w:ascii="Times New Roman" w:hAnsi="Times New Roman"/>
          <w:color w:val="000000"/>
          <w:sz w:val="28"/>
        </w:rPr>
        <w:t>). –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электронный</w:t>
      </w:r>
      <w:r>
        <w:rPr>
          <w:rFonts w:ascii="Times New Roman" w:hAnsi="Times New Roman"/>
          <w:color w:val="000000"/>
          <w:sz w:val="28"/>
        </w:rPr>
        <w:t>.</w:t>
      </w:r>
    </w:p>
    <w:p w14:paraId="81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Марданова, И. Р. Интегрированное обучение лиц с нарушениями слуха в России / И. Р. Марданова. - Текст : непосредственный // Актуальные задачи педагогики : материалы IX Междунар. науч. конф. (г. Москва, июнь 2018 г.). - Москва : Буки-Веди, 2018. - С. 63-65. - URL: https://moluch.ru/conf/ped/archive/279/14227/ (дата обращения: 02.12.2024).</w:t>
      </w:r>
    </w:p>
    <w:p w14:paraId="82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Мустафина Л. Н. Методические рекомендации для будущих педагогов по обучению детей с ограниченными возможностями здоровья в общеобразовательной школе. // Молодой ученый. - 2011. - №12.</w:t>
      </w:r>
    </w:p>
    <w:p w14:paraId="83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Немов, Р.С. Психология. Учеб. для студ. высш. пед.учеб. заведений. В 3 книгах. Книга 2. Психология образования / Р.С. Немов. – 4-е изд. – Москва : Гуманит.изд. центр ВЛАДОС, 2017</w:t>
      </w:r>
      <w:r>
        <w:rPr>
          <w:rFonts w:ascii="Times New Roman" w:hAnsi="Times New Roman"/>
          <w:color w:val="000000"/>
          <w:sz w:val="28"/>
        </w:rPr>
        <w:t>.</w:t>
      </w:r>
    </w:p>
    <w:p w14:paraId="84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Николаева, Т. В.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Методика оценки достижений детей с нарушениями слуха на этапе завершения дошкольного образования / Т. В. Николаева.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 xml:space="preserve"> непосредственный </w:t>
      </w:r>
      <w:r>
        <w:rPr>
          <w:rFonts w:ascii="Times New Roman" w:hAnsi="Times New Roman"/>
          <w:color w:val="000000"/>
          <w:sz w:val="28"/>
        </w:rPr>
        <w:t xml:space="preserve">// Дефектология. – 2021. – № 6. ‒ С. 36‒47. </w:t>
      </w:r>
    </w:p>
    <w:p w14:paraId="85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Николаева Т.В. Современные вызовы и актуальные задачи совершенствования комплексной </w:t>
      </w:r>
      <w:r>
        <w:rPr>
          <w:rFonts w:ascii="Times New Roman" w:hAnsi="Times New Roman"/>
          <w:color w:val="000000"/>
          <w:sz w:val="28"/>
        </w:rPr>
        <w:t>аудиолого</w:t>
      </w:r>
      <w:r>
        <w:rPr>
          <w:rFonts w:ascii="Times New Roman" w:hAnsi="Times New Roman"/>
          <w:color w:val="000000"/>
          <w:sz w:val="28"/>
        </w:rPr>
        <w:t>-педагогической помощи детям раннего и дошкольного возраста с нарушенным слухом</w:t>
      </w:r>
      <w:r>
        <w:rPr>
          <w:rFonts w:ascii="Times New Roman" w:hAnsi="Times New Roman"/>
          <w:color w:val="000000"/>
          <w:sz w:val="28"/>
        </w:rPr>
        <w:t xml:space="preserve"> / Т. В. Николаева, Н. Д. </w:t>
      </w:r>
      <w:r>
        <w:rPr>
          <w:rFonts w:ascii="Times New Roman" w:hAnsi="Times New Roman"/>
          <w:color w:val="000000"/>
          <w:sz w:val="28"/>
        </w:rPr>
        <w:t>Шматко</w:t>
      </w:r>
      <w:r>
        <w:rPr>
          <w:rFonts w:ascii="Times New Roman" w:hAnsi="Times New Roman"/>
          <w:color w:val="000000"/>
          <w:sz w:val="28"/>
        </w:rPr>
        <w:t xml:space="preserve">, Ю. А. </w:t>
      </w:r>
      <w:r>
        <w:rPr>
          <w:rFonts w:ascii="Times New Roman" w:hAnsi="Times New Roman"/>
          <w:color w:val="000000"/>
          <w:sz w:val="28"/>
        </w:rPr>
        <w:t>Разенкова</w:t>
      </w:r>
      <w:r>
        <w:rPr>
          <w:rFonts w:ascii="Times New Roman" w:hAnsi="Times New Roman"/>
          <w:color w:val="000000"/>
          <w:sz w:val="28"/>
        </w:rPr>
        <w:t>, М. М. Маркович</w:t>
      </w:r>
      <w:r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 </w:t>
      </w:r>
      <w:r>
        <w:rPr>
          <w:rFonts w:ascii="Times New Roman" w:hAnsi="Times New Roman"/>
          <w:color w:val="000000"/>
          <w:sz w:val="28"/>
        </w:rPr>
        <w:t>// Дефектология. – 2022. – № 4. ‒ С. 69‒78.</w:t>
      </w:r>
    </w:p>
    <w:p w14:paraId="86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Панкратова, С. Е. Развитие речи детей в условиях подготовительной группы детского сада / С. Е. Панкратова, А. С. </w:t>
      </w:r>
      <w:r>
        <w:rPr>
          <w:rFonts w:ascii="Times New Roman" w:hAnsi="Times New Roman"/>
          <w:color w:val="000000"/>
          <w:sz w:val="28"/>
        </w:rPr>
        <w:t>Фрокол</w:t>
      </w:r>
      <w:r>
        <w:rPr>
          <w:rFonts w:ascii="Times New Roman" w:hAnsi="Times New Roman"/>
          <w:color w:val="000000"/>
          <w:sz w:val="28"/>
        </w:rPr>
        <w:t xml:space="preserve"> // Вестник Тувинского Государственного Университета. </w:t>
      </w:r>
      <w:r>
        <w:rPr>
          <w:rFonts w:ascii="Times New Roman" w:hAnsi="Times New Roman"/>
          <w:color w:val="000000"/>
          <w:sz w:val="28"/>
        </w:rPr>
        <w:t>№ 4. Педагогические</w:t>
      </w:r>
      <w:r>
        <w:rPr>
          <w:rFonts w:ascii="Times New Roman" w:hAnsi="Times New Roman"/>
          <w:color w:val="000000"/>
          <w:sz w:val="28"/>
        </w:rPr>
        <w:t xml:space="preserve"> науки. ‒ 2020. ‒ № 2. ‒ С. 42‒52. ‒ URL: https://e.lanbook.com/journal/issue/313181 (дата обращения: 1</w:t>
      </w:r>
      <w:r>
        <w:rPr>
          <w:rFonts w:ascii="Times New Roman" w:hAnsi="Times New Roman"/>
          <w:color w:val="000000"/>
          <w:sz w:val="28"/>
        </w:rPr>
        <w:t>5.11.2024</w:t>
      </w:r>
      <w:r>
        <w:rPr>
          <w:rFonts w:ascii="Times New Roman" w:hAnsi="Times New Roman"/>
          <w:color w:val="000000"/>
          <w:sz w:val="28"/>
        </w:rPr>
        <w:t>). 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электронный.</w:t>
      </w:r>
    </w:p>
    <w:p w14:paraId="87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Пелымская</w:t>
      </w:r>
      <w:r>
        <w:rPr>
          <w:rFonts w:ascii="Times New Roman" w:hAnsi="Times New Roman"/>
          <w:color w:val="000000"/>
          <w:sz w:val="28"/>
        </w:rPr>
        <w:t xml:space="preserve"> Т.В., </w:t>
      </w:r>
      <w:r>
        <w:rPr>
          <w:rFonts w:ascii="Times New Roman" w:hAnsi="Times New Roman"/>
          <w:color w:val="000000"/>
          <w:sz w:val="28"/>
        </w:rPr>
        <w:t>Шматко</w:t>
      </w:r>
      <w:r>
        <w:rPr>
          <w:rFonts w:ascii="Times New Roman" w:hAnsi="Times New Roman"/>
          <w:color w:val="000000"/>
          <w:sz w:val="28"/>
        </w:rPr>
        <w:t xml:space="preserve"> Н.Д. Формирование устной речи дошкольников с нарушенным слухом. Пособие для учителя-дефектолога. </w:t>
      </w: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 xml:space="preserve"> М.: </w:t>
      </w:r>
      <w:r>
        <w:rPr>
          <w:rFonts w:ascii="Times New Roman" w:hAnsi="Times New Roman"/>
          <w:color w:val="000000"/>
          <w:sz w:val="28"/>
        </w:rPr>
        <w:t xml:space="preserve">ВЛАДОС, </w:t>
      </w:r>
      <w:r>
        <w:rPr>
          <w:rFonts w:ascii="Times New Roman" w:hAnsi="Times New Roman"/>
          <w:color w:val="000000"/>
          <w:sz w:val="28"/>
        </w:rPr>
        <w:t xml:space="preserve">2003. </w:t>
      </w: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 xml:space="preserve"> 187 с.</w:t>
      </w:r>
    </w:p>
    <w:p w14:paraId="88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Петкевич, Е. Н. Формирование чувства ритма у детей с нарушением слуха посредством физических упражнений: автореф. дис. ... канд. пед. наук: 13.00.04 / Е. Н. Петкевич. - Москва, 2014. - 20 с.</w:t>
      </w:r>
    </w:p>
    <w:p w14:paraId="89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Пичугина, Н.О. Дошкольная педагогика / Н.О. Пичугина, С.В. Ассаулова, Г.А. Айдашева. – Ростов-на-Дону: Издательство Феникс, 2013. – 384 с. – (Высшее образование). - ISBN: 5-222-05230-3. – Текст: непосредственный.</w:t>
      </w:r>
    </w:p>
    <w:p w14:paraId="8A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Пузанов, Б.П. Психолого-педагогическое сопровождение лиц с нарушением слуха: учебное пособие/ Б.П. Пузанов, Т.Г. Богданова  - Электрон. текстовые данные.- Москва : Прометей, 2013. - 256 c. - Режим доступа: http://www.iprbookshop.ru/18609.html  - ЭБС «IPRbooks»</w:t>
      </w:r>
    </w:p>
    <w:p w14:paraId="8B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Пузанов, Б.П. Дефектология: словарь-справочник / под ред. Б. П. Пузанов ; авт.-сост. С. С. Степанов. – Москва : Новая школа, 2015. – 78 с. – ISBN 5-7301-0111-2. – Текст: непосредственный.</w:t>
      </w:r>
    </w:p>
    <w:p w14:paraId="8C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Рау</w:t>
      </w:r>
      <w:r>
        <w:rPr>
          <w:rFonts w:ascii="Times New Roman" w:hAnsi="Times New Roman"/>
          <w:b w:val="0"/>
          <w:color w:val="000000"/>
          <w:sz w:val="28"/>
        </w:rPr>
        <w:t xml:space="preserve"> Ф.Ф., </w:t>
      </w:r>
      <w:r>
        <w:rPr>
          <w:rFonts w:ascii="Times New Roman" w:hAnsi="Times New Roman"/>
          <w:b w:val="0"/>
          <w:color w:val="000000"/>
          <w:sz w:val="28"/>
        </w:rPr>
        <w:t>Слезина</w:t>
      </w:r>
      <w:r>
        <w:rPr>
          <w:rFonts w:ascii="Times New Roman" w:hAnsi="Times New Roman"/>
          <w:b w:val="0"/>
          <w:color w:val="000000"/>
          <w:sz w:val="28"/>
        </w:rPr>
        <w:t xml:space="preserve"> Н.Ф. Методика обучения произношению в школе глухих: Пособие для учителей</w:t>
      </w:r>
      <w:r>
        <w:rPr>
          <w:rFonts w:ascii="Times New Roman" w:hAnsi="Times New Roman"/>
          <w:b w:val="0"/>
          <w:color w:val="000000"/>
          <w:sz w:val="28"/>
        </w:rPr>
        <w:t>.</w:t>
      </w:r>
      <w:r>
        <w:rPr>
          <w:rFonts w:ascii="Times New Roman" w:hAnsi="Times New Roman"/>
          <w:b w:val="0"/>
          <w:color w:val="000000"/>
          <w:sz w:val="28"/>
        </w:rPr>
        <w:t xml:space="preserve"> –</w:t>
      </w:r>
      <w:r>
        <w:rPr>
          <w:rFonts w:ascii="Times New Roman" w:hAnsi="Times New Roman"/>
          <w:b w:val="0"/>
          <w:color w:val="000000"/>
          <w:sz w:val="28"/>
        </w:rPr>
        <w:t xml:space="preserve"> М.: Просвещение, 1981. </w:t>
      </w:r>
      <w:r>
        <w:rPr>
          <w:rFonts w:ascii="Times New Roman" w:hAnsi="Times New Roman"/>
          <w:b w:val="0"/>
          <w:color w:val="000000"/>
          <w:sz w:val="28"/>
        </w:rPr>
        <w:t xml:space="preserve">– </w:t>
      </w:r>
      <w:r>
        <w:rPr>
          <w:rFonts w:ascii="Times New Roman" w:hAnsi="Times New Roman"/>
          <w:b w:val="0"/>
          <w:color w:val="000000"/>
          <w:sz w:val="28"/>
        </w:rPr>
        <w:t>191 с.</w:t>
      </w:r>
    </w:p>
    <w:p w14:paraId="8D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Речицкая, Е.Г., Богданова, Т.Г., Туджанова, К.И. Сурдопедагогика. Учебник для вузов / Под ред. проф. Е.Г. Речицкой. – 2-е изд. – Москва : Гуманитар.изд.центр ВЛАДОС, 2014. – 320 с.: ил. – (С грифом Минобрнауки).</w:t>
      </w:r>
    </w:p>
    <w:p w14:paraId="8E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Соловьева, Т. А. Включение детей с нарушением слуха в образовательную среду массовой школы: автореф. дис. ... канд. пед. наук: 13.00.03 / Т. А. Соловьева. - Москва, 2016. - 182 с.</w:t>
      </w:r>
    </w:p>
    <w:p w14:paraId="8F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Тверская, О. Н. </w:t>
      </w:r>
      <w:r>
        <w:rPr>
          <w:rFonts w:ascii="Times New Roman" w:hAnsi="Times New Roman"/>
          <w:color w:val="000000"/>
          <w:sz w:val="28"/>
        </w:rPr>
        <w:t>Логопедическая ритмика. Конспекты занятий с музыкальным сопровождением для детей 6-7 лет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электронное учебно-практическое пособие / О. Н. Тверская, Е. В. Каменских, В. Н. Беляева. – Пермь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Пермский государственный гуманитарно-педагогический университет, 2011. – 176 с. – </w:t>
      </w:r>
      <w:r>
        <w:rPr>
          <w:rFonts w:ascii="Times New Roman" w:hAnsi="Times New Roman"/>
          <w:color w:val="000000"/>
          <w:sz w:val="28"/>
        </w:rPr>
        <w:t>URL</w:t>
      </w:r>
      <w:r>
        <w:rPr>
          <w:rFonts w:ascii="Times New Roman" w:hAnsi="Times New Roman"/>
          <w:color w:val="000000"/>
          <w:sz w:val="28"/>
        </w:rPr>
        <w:t xml:space="preserve">: http://www.iprbookshop.ru/32056 </w:t>
      </w:r>
      <w:r>
        <w:rPr>
          <w:rFonts w:ascii="Times New Roman" w:hAnsi="Times New Roman"/>
          <w:color w:val="000000"/>
          <w:sz w:val="28"/>
        </w:rPr>
        <w:t>(дата обращения: 18</w:t>
      </w:r>
      <w:r>
        <w:rPr>
          <w:rFonts w:ascii="Times New Roman" w:hAnsi="Times New Roman"/>
          <w:color w:val="000000"/>
          <w:sz w:val="28"/>
        </w:rPr>
        <w:t>.11.2024</w:t>
      </w:r>
      <w:r>
        <w:rPr>
          <w:rFonts w:ascii="Times New Roman" w:hAnsi="Times New Roman"/>
          <w:color w:val="000000"/>
          <w:sz w:val="28"/>
        </w:rPr>
        <w:t>)</w:t>
      </w:r>
      <w:r>
        <w:rPr>
          <w:rFonts w:ascii="Times New Roman" w:hAnsi="Times New Roman"/>
          <w:color w:val="000000"/>
          <w:sz w:val="28"/>
        </w:rPr>
        <w:t>. 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электронный.</w:t>
      </w:r>
    </w:p>
    <w:p w14:paraId="90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Урунтаева, Г. А. Проблемные ситуации как средство педагогической диагностики воспитателем личности дошкольника / Г. А. Урунтаева // Современное дошкольное образование. Теория и практика. – 2016. – №4. – С. 24–33.</w:t>
      </w:r>
    </w:p>
    <w:p w14:paraId="91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ФГОС НОО: Федеральные государственные образовательные стандарты: [сайт]. – Москва, 2021. – URL: https://fgos.ru/ (дата обращения: 10.11.2024). – Текст : электронный.</w:t>
      </w:r>
    </w:p>
    <w:p w14:paraId="92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Фомичева, М. Ф.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Воспитание у детей правильного произношения. Практикум по логопедии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учебное пособие для учащихся педагогических училищ по специальности № 03.08 «Дошкольное воспитание» / М. Ф. Фомичева. – Москва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Просвещение, 1989. – 238, [1] с. –</w:t>
      </w:r>
      <w:r>
        <w:rPr>
          <w:rFonts w:ascii="Times New Roman" w:hAnsi="Times New Roman"/>
          <w:color w:val="000000"/>
          <w:sz w:val="28"/>
        </w:rPr>
        <w:t xml:space="preserve">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непосредственный. </w:t>
      </w:r>
    </w:p>
    <w:p w14:paraId="93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Шматко, Н. Д. Если малыш не слышит [Текст] : пособие для учителя / Н. Д. Шматко, Т. В. Пелымская. — 2—е изд., перераб. — М. : Просвещение, 2003. — 206 с.</w:t>
      </w:r>
    </w:p>
    <w:p w14:paraId="94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Шматко</w:t>
      </w:r>
      <w:r>
        <w:rPr>
          <w:rFonts w:ascii="Times New Roman" w:hAnsi="Times New Roman"/>
          <w:color w:val="000000"/>
          <w:sz w:val="28"/>
        </w:rPr>
        <w:t>, Н. Д.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Как организовать коррекционную поддержку дошкольников с нарушенным слухом в условиях дистанционного обучения: в помощь педагогам и родителям / Н. Д. </w:t>
      </w:r>
      <w:r>
        <w:rPr>
          <w:rFonts w:ascii="Times New Roman" w:hAnsi="Times New Roman"/>
          <w:color w:val="000000"/>
          <w:sz w:val="28"/>
        </w:rPr>
        <w:t>Шматко</w:t>
      </w:r>
      <w:r>
        <w:rPr>
          <w:rFonts w:ascii="Times New Roman" w:hAnsi="Times New Roman"/>
          <w:color w:val="000000"/>
          <w:sz w:val="28"/>
        </w:rPr>
        <w:t xml:space="preserve">. </w:t>
      </w:r>
      <w:r>
        <w:rPr>
          <w:rFonts w:ascii="Times New Roman" w:hAnsi="Times New Roman"/>
          <w:color w:val="000000"/>
          <w:sz w:val="28"/>
        </w:rPr>
        <w:t>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 </w:t>
      </w:r>
      <w:r>
        <w:rPr>
          <w:rFonts w:ascii="Times New Roman" w:hAnsi="Times New Roman"/>
          <w:color w:val="000000"/>
          <w:sz w:val="28"/>
        </w:rPr>
        <w:t>// Воспитание и обучение детей с нарушениями развития. – 2021. – № 5. ‒ С. 67‒74.</w:t>
      </w:r>
    </w:p>
    <w:p w14:paraId="95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Шматко</w:t>
      </w:r>
      <w:r>
        <w:rPr>
          <w:rFonts w:ascii="Times New Roman" w:hAnsi="Times New Roman"/>
          <w:color w:val="000000"/>
          <w:sz w:val="28"/>
        </w:rPr>
        <w:t xml:space="preserve"> Н.Д., </w:t>
      </w:r>
      <w:r>
        <w:rPr>
          <w:rFonts w:ascii="Times New Roman" w:hAnsi="Times New Roman"/>
          <w:color w:val="000000"/>
          <w:sz w:val="28"/>
        </w:rPr>
        <w:t>Пелымская</w:t>
      </w:r>
      <w:r>
        <w:rPr>
          <w:rFonts w:ascii="Times New Roman" w:hAnsi="Times New Roman"/>
          <w:color w:val="000000"/>
          <w:sz w:val="28"/>
        </w:rPr>
        <w:t xml:space="preserve"> Т.В. Альбом для обследования произношения дошкольников с нарушенным слухом. – М.: Советский спорт, 2004.</w:t>
      </w:r>
    </w:p>
    <w:p w14:paraId="96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Яруничева</w:t>
      </w:r>
      <w:r>
        <w:rPr>
          <w:rFonts w:ascii="Times New Roman" w:hAnsi="Times New Roman"/>
          <w:color w:val="000000"/>
          <w:sz w:val="28"/>
        </w:rPr>
        <w:t xml:space="preserve"> И. А. Дифференцированный подход в обучении произношению </w:t>
      </w:r>
      <w:r>
        <w:rPr>
          <w:rFonts w:ascii="Times New Roman" w:hAnsi="Times New Roman"/>
          <w:color w:val="000000"/>
          <w:sz w:val="28"/>
        </w:rPr>
        <w:t>обучающихся</w:t>
      </w:r>
      <w:r>
        <w:rPr>
          <w:rFonts w:ascii="Times New Roman" w:hAnsi="Times New Roman"/>
          <w:color w:val="000000"/>
          <w:sz w:val="28"/>
        </w:rPr>
        <w:t xml:space="preserve"> с нарушениями слуха // Логопед (научно</w:t>
      </w:r>
      <w:r>
        <w:rPr>
          <w:rFonts w:ascii="Times New Roman" w:hAnsi="Times New Roman"/>
          <w:color w:val="000000"/>
          <w:sz w:val="28"/>
        </w:rPr>
        <w:t xml:space="preserve"> –</w:t>
      </w:r>
      <w:r>
        <w:rPr>
          <w:rFonts w:ascii="Times New Roman" w:hAnsi="Times New Roman"/>
          <w:color w:val="000000"/>
          <w:sz w:val="28"/>
        </w:rPr>
        <w:t xml:space="preserve"> методический журнал). М.: ООО Творческий Центр Сфера, 2011. -№2.</w:t>
      </w:r>
    </w:p>
    <w:p w14:paraId="97000000">
      <w:pPr>
        <w:numPr>
          <w:numId w:val="1"/>
        </w:numPr>
        <w:spacing w:after="0" w:before="0" w:line="360" w:lineRule="auto"/>
        <w:ind w:firstLine="0" w:left="0" w:righ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Яхнина, Е. З.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Развитие восприятия и воспроизведения устной речи у </w:t>
      </w:r>
      <w:r>
        <w:rPr>
          <w:rFonts w:ascii="Times New Roman" w:hAnsi="Times New Roman"/>
          <w:color w:val="000000"/>
          <w:sz w:val="28"/>
        </w:rPr>
        <w:t>глухих</w:t>
      </w:r>
      <w:r>
        <w:rPr>
          <w:rFonts w:ascii="Times New Roman" w:hAnsi="Times New Roman"/>
          <w:color w:val="000000"/>
          <w:sz w:val="28"/>
        </w:rPr>
        <w:t xml:space="preserve"> обучающихся при реализации адаптированных основных общеобразовательных программ основного общего образования / Е. З. Яхнина</w:t>
      </w:r>
      <w:r>
        <w:rPr>
          <w:rFonts w:ascii="Times New Roman" w:hAnsi="Times New Roman"/>
          <w:color w:val="000000"/>
          <w:sz w:val="28"/>
        </w:rPr>
        <w:t>. ‒ Текст</w:t>
      </w:r>
      <w:r>
        <w:rPr>
          <w:rFonts w:ascii="Times New Roman" w:hAnsi="Times New Roman"/>
          <w:color w:val="000000"/>
          <w:sz w:val="28"/>
        </w:rPr>
        <w:t xml:space="preserve"> :</w:t>
      </w:r>
      <w:r>
        <w:rPr>
          <w:rFonts w:ascii="Times New Roman" w:hAnsi="Times New Roman"/>
          <w:color w:val="000000"/>
          <w:sz w:val="28"/>
        </w:rPr>
        <w:t xml:space="preserve"> непосредственный</w:t>
      </w:r>
      <w:r>
        <w:rPr>
          <w:rFonts w:ascii="Times New Roman" w:hAnsi="Times New Roman"/>
          <w:color w:val="000000"/>
          <w:sz w:val="28"/>
        </w:rPr>
        <w:t xml:space="preserve"> // Воспитание и обучение детей с нарушениями развития. – 2020. – № 7. ‒ С. 16‒24.</w:t>
      </w:r>
    </w:p>
    <w:p w14:paraId="98000000">
      <w:pPr>
        <w:pStyle w:val="Style_3"/>
        <w:ind w:firstLine="426" w:left="-142"/>
        <w:jc w:val="both"/>
        <w:rPr>
          <w:color w:val="000000"/>
        </w:rPr>
      </w:pPr>
    </w:p>
    <w:p w14:paraId="99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Актуальность исследования. </w:t>
      </w:r>
      <w:r>
        <w:rPr>
          <w:rFonts w:ascii="Times New Roman" w:hAnsi="Times New Roman"/>
          <w:b w:val="0"/>
          <w:color w:val="000000"/>
          <w:sz w:val="28"/>
        </w:rPr>
        <w:t xml:space="preserve">На протяжении многих лет проблема развития произносительных навыков у дошкольников с нарушением слуха имеет высокую актуальность. </w:t>
      </w:r>
    </w:p>
    <w:p w14:paraId="9A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Развитие произносительных навыков является одной из основных задач обучения детей с нарушением слуха.</w:t>
      </w:r>
      <w:r>
        <w:rPr>
          <w:rFonts w:ascii="Times New Roman" w:hAnsi="Times New Roman"/>
          <w:color w:val="000000"/>
          <w:sz w:val="28"/>
        </w:rPr>
        <w:t xml:space="preserve"> Специалисты выделяют два способа развития произносительных навыков. Первый способ – неформальный подход, который предполагает, что учащиеся будут подражать учителю с помощью слухо-зрительного восприятия. Второй способ предполагает постоянное направленное обучение произношению с помощью тактильно-вибрационных ощущений и движений фонетической ритмики. Развитие остаточного слуха обогащает знания об окружающем мире.</w:t>
      </w:r>
    </w:p>
    <w:p w14:paraId="9B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Из-за пораженного слуха ограничен размер внешних воздействий, связь с окружающей средой ограничена, контакты затруднены. У детей со слабым слухом психическая активность становится более простой, реакции на внешние воздействия менее сложны.</w:t>
      </w:r>
    </w:p>
    <w:p w14:paraId="9C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Несомненно, в</w:t>
      </w:r>
      <w:r>
        <w:rPr>
          <w:rFonts w:ascii="Times New Roman" w:hAnsi="Times New Roman"/>
          <w:color w:val="000000"/>
          <w:sz w:val="28"/>
        </w:rPr>
        <w:t xml:space="preserve"> это направление существенный вклад внесли советские педагоги и дефектологи: Ф.А. Рау, Ф.Ф. Рау, Л.С. Выготский, Н.Ф. Слезина, К.А. Волкова </w:t>
      </w:r>
      <w:r>
        <w:rPr>
          <w:rFonts w:ascii="Times New Roman" w:hAnsi="Times New Roman"/>
          <w:color w:val="000000"/>
          <w:sz w:val="28"/>
        </w:rPr>
        <w:t xml:space="preserve"> и другие</w:t>
      </w:r>
      <w:r>
        <w:rPr>
          <w:rFonts w:ascii="Times New Roman" w:hAnsi="Times New Roman"/>
          <w:b w:val="0"/>
          <w:color w:val="000000"/>
          <w:sz w:val="28"/>
        </w:rPr>
        <w:t xml:space="preserve">. Благодаря их трудам, развитие и обучение глухих и слабослышащих произношению стало осуществимым. </w:t>
      </w:r>
    </w:p>
    <w:p w14:paraId="9D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Для развития произносительных навыков у детей дошкольного возраста может выступать такой метод работы как фонетическая ритмика, который был разработан Т.М. Власовой и А.Н. Пфафенродт. И</w:t>
      </w:r>
      <w:r>
        <w:rPr>
          <w:rFonts w:ascii="Times New Roman" w:hAnsi="Times New Roman"/>
          <w:color w:val="000000"/>
          <w:sz w:val="28"/>
        </w:rPr>
        <w:t xml:space="preserve">спользование фонетической ритмики </w:t>
      </w:r>
      <w:r>
        <w:rPr>
          <w:rFonts w:ascii="Times New Roman" w:hAnsi="Times New Roman"/>
          <w:b w:val="0"/>
          <w:color w:val="000000"/>
          <w:sz w:val="28"/>
        </w:rPr>
        <w:t>помогает нормализовать речевое дыхание, устанавливать правильный тембр голоса, сохранять темп воспроизведения звуков, а также восприятие и воспроизведение разного ритма речи</w:t>
      </w:r>
      <w:r>
        <w:rPr>
          <w:rFonts w:ascii="Times New Roman" w:hAnsi="Times New Roman"/>
          <w:b w:val="0"/>
          <w:color w:val="000000"/>
          <w:sz w:val="28"/>
        </w:rPr>
        <w:t>. Всё это становится возможным благодаря проговариванию речевого материала в сопровождении с движениями рук, ног, головы и корпуса.</w:t>
      </w:r>
    </w:p>
    <w:p w14:paraId="9E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Развитие произносительных навыков у детей с нарушением слуха осложнено из-за их дефекта. </w:t>
      </w:r>
      <w:r>
        <w:rPr>
          <w:rFonts w:ascii="Times New Roman" w:hAnsi="Times New Roman"/>
          <w:b w:val="0"/>
          <w:color w:val="000000"/>
          <w:sz w:val="28"/>
        </w:rPr>
        <w:t xml:space="preserve">Ребенок с сохранным слухом начинает проявлять голосовые реакции уже в возрасте 1-3 месяцев, затем он начинает понимать речь в возрасте 6-10 месяцев. </w:t>
      </w:r>
      <w:r>
        <w:rPr>
          <w:rFonts w:ascii="Times New Roman" w:hAnsi="Times New Roman"/>
          <w:color w:val="000000"/>
          <w:sz w:val="28"/>
        </w:rPr>
        <w:t xml:space="preserve"> Дети с сохранным слухом познают окружающий мир, в основном, через слуховое восприятие, в то время как дети с нарушением слуха лишены такой возможности. Чтобы подготовить ребенка к обучению в школе, важно провести специальную коррекционную работу, которая учитывала бы личностные особенности, степень тяжести нарушения, психические и физические особенности ребенка.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9F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Проблема исследования.</w:t>
      </w:r>
      <w:r>
        <w:rPr>
          <w:rFonts w:ascii="Times New Roman" w:hAnsi="Times New Roman"/>
          <w:b w:val="0"/>
          <w:color w:val="000000"/>
          <w:sz w:val="28"/>
        </w:rPr>
        <w:t xml:space="preserve"> Процесс развития произносительных навыков у детей с нарушением слуха требует полной концентрации на артикуляции, ребенок с нарушением слуха быстро устает и теряет внимание. Использование фонетической ритмики позволило бы эффективнее усваивать материал.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</w:p>
    <w:p w14:paraId="A0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В связи с этим нами была выбрана </w:t>
      </w:r>
      <w:r>
        <w:rPr>
          <w:rFonts w:ascii="Times New Roman" w:hAnsi="Times New Roman"/>
          <w:b w:val="1"/>
          <w:color w:val="000000"/>
          <w:sz w:val="28"/>
        </w:rPr>
        <w:t>тема исследования: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"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 xml:space="preserve">Развитие произносительных навыков у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дошкольников с нарушением слуха средствами фонетической ритмики</w:t>
      </w:r>
      <w:r>
        <w:rPr>
          <w:rFonts w:ascii="Times New Roman" w:hAnsi="Times New Roman"/>
          <w:b w:val="0"/>
          <w:color w:val="000000"/>
          <w:sz w:val="28"/>
        </w:rPr>
        <w:t>"</w:t>
      </w:r>
    </w:p>
    <w:p w14:paraId="A1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О</w:t>
      </w:r>
      <w:r>
        <w:rPr>
          <w:rFonts w:ascii="Times New Roman" w:hAnsi="Times New Roman"/>
          <w:b w:val="1"/>
          <w:color w:val="000000"/>
          <w:sz w:val="28"/>
        </w:rPr>
        <w:t>бъект исследования:</w:t>
      </w:r>
      <w:r>
        <w:rPr>
          <w:rFonts w:ascii="Times New Roman" w:hAnsi="Times New Roman"/>
          <w:b w:val="0"/>
          <w:color w:val="000000"/>
          <w:sz w:val="28"/>
        </w:rPr>
        <w:t xml:space="preserve"> развитие</w:t>
      </w:r>
      <w:r>
        <w:rPr>
          <w:rFonts w:ascii="Times New Roman" w:hAnsi="Times New Roman"/>
          <w:b w:val="0"/>
          <w:color w:val="000000"/>
          <w:sz w:val="28"/>
        </w:rPr>
        <w:t xml:space="preserve"> произносительных навыков у дошкольников с нарушением слуха.</w:t>
      </w:r>
    </w:p>
    <w:p w14:paraId="A2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Предмет исследования: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 xml:space="preserve">процесс использования </w:t>
      </w:r>
      <w:r>
        <w:rPr>
          <w:rFonts w:ascii="Times New Roman" w:hAnsi="Times New Roman"/>
          <w:color w:val="000000"/>
          <w:sz w:val="28"/>
          <w:u w:val="none"/>
        </w:rPr>
        <w:t>фонетической ритмики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для развития произносительных навыков у дошкольников с нарушением слуха.</w:t>
      </w:r>
    </w:p>
    <w:p w14:paraId="A3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Цель исследования: </w:t>
      </w:r>
      <w:r>
        <w:rPr>
          <w:rFonts w:ascii="Times New Roman" w:hAnsi="Times New Roman"/>
          <w:color w:val="000000"/>
          <w:sz w:val="28"/>
          <w:u w:val="none"/>
        </w:rPr>
        <w:t>теоретически обосновать и проверить на практике эффективность использования фонетической ритмики у дошкольников с нарушением слуха.</w:t>
      </w:r>
    </w:p>
    <w:p w14:paraId="A4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Гипотеза исследования:</w:t>
      </w:r>
      <w:r>
        <w:rPr>
          <w:rFonts w:ascii="Times New Roman" w:hAnsi="Times New Roman"/>
          <w:b w:val="0"/>
          <w:color w:val="000000"/>
          <w:sz w:val="28"/>
        </w:rPr>
        <w:t xml:space="preserve"> мы считаем, что процесс развития произносительных навыков у дошкольников с нарушением слуха будет успешнее, если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 xml:space="preserve">: </w:t>
      </w:r>
    </w:p>
    <w:p w14:paraId="A5000000">
      <w:pPr>
        <w:pStyle w:val="Style_4"/>
        <w:numPr>
          <w:numId w:val="2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учитывать степень нарушения слуха;</w:t>
      </w:r>
    </w:p>
    <w:p w14:paraId="A6000000">
      <w:pPr>
        <w:pStyle w:val="Style_4"/>
        <w:numPr>
          <w:numId w:val="2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учитывать индивидуальные особенности ребенка;</w:t>
      </w:r>
    </w:p>
    <w:p w14:paraId="A7000000">
      <w:pPr>
        <w:pStyle w:val="Style_4"/>
        <w:numPr>
          <w:numId w:val="2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использовать фонетическую ритмику.</w:t>
      </w:r>
    </w:p>
    <w:p w14:paraId="A8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Задачи исследования:</w:t>
      </w:r>
    </w:p>
    <w:p w14:paraId="A9000000">
      <w:pPr>
        <w:pStyle w:val="Style_4"/>
        <w:numPr>
          <w:numId w:val="3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Изучить психолого-педагогическую литературу по проблеме исследования с целью выявить эффективность использования фонетической ритмики ;</w:t>
      </w:r>
    </w:p>
    <w:p w14:paraId="AA000000">
      <w:pPr>
        <w:pStyle w:val="Style_4"/>
        <w:numPr>
          <w:numId w:val="3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 xml:space="preserve">Описать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существующие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 xml:space="preserve"> методы развития произносительных навыков у дошкольников с нар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ушением слуха</w:t>
      </w:r>
      <w:r>
        <w:rPr>
          <w:rFonts w:ascii="Times New Roman" w:hAnsi="Times New Roman"/>
          <w:color w:val="000000"/>
          <w:sz w:val="28"/>
          <w:u w:val="none"/>
        </w:rPr>
        <w:t>;</w:t>
      </w:r>
    </w:p>
    <w:p w14:paraId="AB000000">
      <w:pPr>
        <w:pStyle w:val="Style_4"/>
        <w:numPr>
          <w:numId w:val="3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Охарактеризовать эффективность метода фонетической ритмики у данной категории детей</w:t>
      </w:r>
      <w:r>
        <w:rPr>
          <w:rFonts w:ascii="Times New Roman" w:hAnsi="Times New Roman"/>
          <w:color w:val="000000"/>
          <w:sz w:val="28"/>
          <w:u w:val="none"/>
        </w:rPr>
        <w:t>;</w:t>
      </w:r>
    </w:p>
    <w:p w14:paraId="AC000000">
      <w:pPr>
        <w:pStyle w:val="Style_4"/>
        <w:numPr>
          <w:numId w:val="3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 xml:space="preserve"> Провести диагностику уровня произносительных навыков у детей с нарушением слуха и у детей без такого нарушения</w:t>
      </w:r>
      <w:r>
        <w:rPr>
          <w:rFonts w:ascii="Times New Roman" w:hAnsi="Times New Roman"/>
          <w:color w:val="000000"/>
          <w:sz w:val="28"/>
          <w:u w:val="none"/>
        </w:rPr>
        <w:t>;</w:t>
      </w:r>
    </w:p>
    <w:p w14:paraId="AD000000">
      <w:pPr>
        <w:pStyle w:val="Style_4"/>
        <w:numPr>
          <w:numId w:val="3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Разработать и апробировать серию методических занятий для дефектолога по использованию речевой зарядки для развития произносительных навыков у дошкольников с нарушением слуха</w:t>
      </w:r>
      <w:r>
        <w:rPr>
          <w:rFonts w:ascii="Times New Roman" w:hAnsi="Times New Roman"/>
          <w:color w:val="000000"/>
          <w:sz w:val="28"/>
          <w:u w:val="none"/>
        </w:rPr>
        <w:t xml:space="preserve"> и определить её эффективность.</w:t>
      </w:r>
    </w:p>
    <w:p w14:paraId="AE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Методы исследования:</w:t>
      </w:r>
    </w:p>
    <w:p w14:paraId="AF000000">
      <w:pPr>
        <w:pStyle w:val="Style_4"/>
        <w:numPr>
          <w:numId w:val="4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теоретические методы исследования: </w:t>
      </w:r>
      <w:r>
        <w:rPr>
          <w:rFonts w:ascii="Times New Roman" w:hAnsi="Times New Roman"/>
          <w:b w:val="0"/>
          <w:color w:val="000000"/>
          <w:sz w:val="28"/>
        </w:rPr>
        <w:t>изучение специальной психолого-педагогической литературы; сбор информации;</w:t>
      </w:r>
    </w:p>
    <w:p w14:paraId="B0000000">
      <w:pPr>
        <w:pStyle w:val="Style_4"/>
        <w:numPr>
          <w:numId w:val="4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эмпирические методы исследования: </w:t>
      </w:r>
      <w:r>
        <w:rPr>
          <w:rFonts w:ascii="Times New Roman" w:hAnsi="Times New Roman"/>
          <w:b w:val="0"/>
          <w:color w:val="000000"/>
          <w:sz w:val="28"/>
        </w:rPr>
        <w:t>педагогический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эксперимент, наблюдение, беседа, анкетирование, анализ экспериментальных данных.</w:t>
      </w:r>
    </w:p>
    <w:p w14:paraId="B1000000">
      <w:pPr>
        <w:pStyle w:val="Style_3"/>
        <w:ind/>
        <w:jc w:val="both"/>
        <w:rPr>
          <w:color w:val="000000"/>
        </w:rPr>
      </w:pPr>
    </w:p>
    <w:p w14:paraId="B2000000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Цель констатирующего этапа эксперимента</w:t>
      </w:r>
      <w:r>
        <w:rPr>
          <w:rFonts w:ascii="Times New Roman" w:hAnsi="Times New Roman"/>
          <w:color w:val="000000"/>
          <w:sz w:val="28"/>
        </w:rPr>
        <w:t xml:space="preserve">: </w:t>
      </w:r>
      <w:r>
        <w:rPr>
          <w:rFonts w:ascii="Times New Roman" w:hAnsi="Times New Roman"/>
          <w:b w:val="0"/>
          <w:color w:val="000000"/>
          <w:sz w:val="28"/>
        </w:rPr>
        <w:t>определить уровень развития произносительных навыков у дошкольников с нарушением слуха.</w:t>
      </w:r>
    </w:p>
    <w:p w14:paraId="B3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Констатирующий эксперимент со</w:t>
      </w:r>
      <w:r>
        <w:rPr>
          <w:rFonts w:ascii="Times New Roman" w:hAnsi="Times New Roman"/>
          <w:b w:val="0"/>
          <w:color w:val="000000"/>
          <w:sz w:val="28"/>
        </w:rPr>
        <w:t>стоял из проведения диагностики на выявление уровня развития произносительных навыков. Для его проведения мы использовали методики и наглядный материал из альбома Н.Д. Шматко и Т.В. Пелымской:</w:t>
      </w:r>
    </w:p>
    <w:p w14:paraId="B4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«Речевое дыхание»</w:t>
      </w:r>
      <w:r>
        <w:rPr>
          <w:rFonts w:ascii="Times New Roman" w:hAnsi="Times New Roman"/>
          <w:b w:val="0"/>
          <w:color w:val="000000"/>
          <w:sz w:val="28"/>
        </w:rPr>
        <w:t>,</w:t>
      </w:r>
    </w:p>
    <w:p w14:paraId="B5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«Качество воспроизведения звуков»,</w:t>
      </w:r>
    </w:p>
    <w:p w14:paraId="B6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«Качество выразительности звуков».</w:t>
      </w:r>
    </w:p>
    <w:p w14:paraId="B7000000">
      <w:pPr>
        <w:spacing w:after="0" w:before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Диагностические методики проводились следующим образом:</w:t>
      </w:r>
    </w:p>
    <w:p w14:paraId="B8000000">
      <w:pPr>
        <w:numPr>
          <w:ilvl w:val="0"/>
          <w:numId w:val="5"/>
        </w:numPr>
        <w:spacing w:after="0" w:line="360" w:lineRule="auto"/>
        <w:ind w:firstLine="720" w:left="0"/>
        <w:contextualSpacing w:val="1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«Реч</w:t>
      </w:r>
      <w:r>
        <w:rPr>
          <w:rFonts w:ascii="Times New Roman" w:hAnsi="Times New Roman"/>
          <w:color w:val="000000"/>
          <w:sz w:val="28"/>
        </w:rPr>
        <w:t>евое дыхание»</w:t>
      </w:r>
    </w:p>
    <w:p w14:paraId="B9000000">
      <w:pPr>
        <w:pStyle w:val="Style_4"/>
        <w:spacing w:after="0" w:line="360" w:lineRule="auto"/>
        <w:ind w:firstLine="567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Цель</w:t>
      </w:r>
      <w:r>
        <w:rPr>
          <w:rFonts w:ascii="Times New Roman" w:hAnsi="Times New Roman"/>
          <w:color w:val="000000"/>
          <w:sz w:val="28"/>
        </w:rPr>
        <w:t xml:space="preserve"> – оценить уровень сформированности речевого дыхания у дошкольников с нарушением слуха</w:t>
      </w:r>
      <w:r>
        <w:rPr>
          <w:rFonts w:ascii="Times New Roman" w:hAnsi="Times New Roman"/>
          <w:b w:val="0"/>
          <w:color w:val="000000"/>
          <w:sz w:val="28"/>
        </w:rPr>
        <w:t>.</w:t>
      </w:r>
    </w:p>
    <w:p w14:paraId="BA000000">
      <w:pPr>
        <w:pStyle w:val="Style_4"/>
        <w:spacing w:after="0" w:line="360" w:lineRule="auto"/>
        <w:ind w:firstLine="567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Оборудование – </w:t>
      </w:r>
      <w:r>
        <w:rPr>
          <w:rFonts w:ascii="Times New Roman" w:hAnsi="Times New Roman"/>
          <w:b w:val="0"/>
          <w:color w:val="000000"/>
          <w:sz w:val="28"/>
        </w:rPr>
        <w:t>карточки с изображением различных предметов.</w:t>
      </w:r>
    </w:p>
    <w:p w14:paraId="BB000000">
      <w:pPr>
        <w:pStyle w:val="Style_4"/>
        <w:spacing w:after="0" w:line="360" w:lineRule="auto"/>
        <w:ind w:firstLine="567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Ход проведения</w:t>
      </w:r>
      <w:r>
        <w:rPr>
          <w:rFonts w:ascii="Times New Roman" w:hAnsi="Times New Roman"/>
          <w:color w:val="000000"/>
          <w:sz w:val="28"/>
        </w:rPr>
        <w:t xml:space="preserve"> –</w:t>
      </w:r>
      <w:r>
        <w:rPr>
          <w:rFonts w:ascii="Times New Roman" w:hAnsi="Times New Roman"/>
          <w:b w:val="0"/>
          <w:color w:val="000000"/>
          <w:sz w:val="28"/>
        </w:rPr>
        <w:t xml:space="preserve"> Определяя состояние речевого дыхание, испытуемому предлагается </w:t>
      </w:r>
      <w:r>
        <w:rPr>
          <w:rFonts w:ascii="Times New Roman" w:hAnsi="Times New Roman"/>
          <w:b w:val="0"/>
          <w:i w:val="0"/>
          <w:color w:val="000000"/>
          <w:sz w:val="28"/>
        </w:rPr>
        <w:t>назвать предмет, изображенный на картинке</w:t>
      </w:r>
      <w:r>
        <w:rPr>
          <w:rFonts w:ascii="Times New Roman" w:hAnsi="Times New Roman"/>
          <w:b w:val="0"/>
          <w:i w:val="1"/>
          <w:color w:val="000000"/>
          <w:sz w:val="28"/>
        </w:rPr>
        <w:t xml:space="preserve">. </w:t>
      </w:r>
      <w:r>
        <w:rPr>
          <w:rFonts w:ascii="Times New Roman" w:hAnsi="Times New Roman"/>
          <w:b w:val="0"/>
          <w:i w:val="0"/>
          <w:color w:val="000000"/>
          <w:sz w:val="28"/>
        </w:rPr>
        <w:t>Сначала предлагаем испытуемому произнести слова, которые состоят из одного слога, постепенно увеличивая количество слогов.</w:t>
      </w:r>
    </w:p>
    <w:p w14:paraId="BC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Критерии оценки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</w:rPr>
        <w:t>- мы определяли</w:t>
      </w:r>
      <w:r>
        <w:rPr>
          <w:rFonts w:ascii="Times New Roman" w:hAnsi="Times New Roman"/>
          <w:b w:val="0"/>
          <w:color w:val="000000"/>
          <w:sz w:val="28"/>
        </w:rPr>
        <w:t xml:space="preserve"> состояние речевого дыхания:</w:t>
      </w:r>
    </w:p>
    <w:p w14:paraId="BD000000">
      <w:pPr>
        <w:pStyle w:val="Style_4"/>
        <w:numPr>
          <w:numId w:val="6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диафрагмальный тип дыхания, выдыхаемая воздушная струя сильная и целенаправленная, испытуемый называет слова, состоящие из трёх и более слогов на одном выдохе – 3 балла;</w:t>
      </w:r>
    </w:p>
    <w:p w14:paraId="BE000000">
      <w:pPr>
        <w:pStyle w:val="Style_4"/>
        <w:numPr>
          <w:numId w:val="6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 xml:space="preserve">диафрагмальный тип дыхания, аритмичность вдоха и выдоха, малый объем и сила выдоха, 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испытуемый называет максимум слова, состоящие из двух слогов на одном выдохе </w:t>
      </w:r>
      <w:r>
        <w:rPr>
          <w:rFonts w:ascii="Times New Roman" w:hAnsi="Times New Roman"/>
          <w:b w:val="0"/>
          <w:i w:val="0"/>
          <w:color w:val="000000"/>
          <w:sz w:val="28"/>
        </w:rPr>
        <w:t>– 2 балла;</w:t>
      </w:r>
    </w:p>
    <w:p w14:paraId="BF000000">
      <w:pPr>
        <w:pStyle w:val="Style_4"/>
        <w:numPr>
          <w:numId w:val="6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i w:val="0"/>
          <w:color w:val="000000"/>
          <w:sz w:val="28"/>
        </w:rPr>
      </w:pPr>
      <w:r>
        <w:rPr>
          <w:rFonts w:ascii="Times New Roman" w:hAnsi="Times New Roman"/>
          <w:b w:val="0"/>
          <w:i w:val="0"/>
          <w:color w:val="000000"/>
          <w:sz w:val="28"/>
        </w:rPr>
        <w:t>верхнеключичный тип дыхания, аритмичность вдоха и выдоха, малый объем и сила выдоха, произнесение на вдохе/</w:t>
      </w:r>
      <w:r>
        <w:rPr>
          <w:rFonts w:ascii="Times New Roman" w:hAnsi="Times New Roman"/>
          <w:b w:val="0"/>
          <w:i w:val="0"/>
          <w:color w:val="000000"/>
          <w:sz w:val="28"/>
        </w:rPr>
        <w:t>испытуемый называет максимум слова, состоящие из одного слога на одном выдохе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 – 1 балл.</w:t>
      </w:r>
    </w:p>
    <w:p w14:paraId="C0000000">
      <w:pPr>
        <w:pStyle w:val="Style_4"/>
        <w:spacing w:after="0" w:before="0" w:line="360" w:lineRule="auto"/>
        <w:ind w:firstLine="720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Оценка результатов по методике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«Речевое дыхание» </w:t>
      </w:r>
      <w:r>
        <w:rPr>
          <w:rFonts w:ascii="Times New Roman" w:hAnsi="Times New Roman"/>
          <w:b w:val="0"/>
          <w:color w:val="000000"/>
          <w:sz w:val="28"/>
        </w:rPr>
        <w:t>представлена в таблице 2.2.</w:t>
      </w:r>
    </w:p>
    <w:p w14:paraId="C1000000">
      <w:pPr>
        <w:pStyle w:val="Style_4"/>
        <w:spacing w:after="0" w:before="0" w:line="360" w:lineRule="auto"/>
        <w:ind w:firstLine="0" w:right="0"/>
        <w:jc w:val="right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Таблица 2.2</w:t>
      </w:r>
    </w:p>
    <w:p w14:paraId="C2000000">
      <w:pPr>
        <w:pStyle w:val="Style_4"/>
        <w:spacing w:after="0" w:before="0" w:line="360" w:lineRule="auto"/>
        <w:ind w:firstLine="0" w:right="0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Оценка уровня </w:t>
      </w:r>
      <w:r>
        <w:rPr>
          <w:rFonts w:ascii="Times New Roman" w:hAnsi="Times New Roman"/>
          <w:b w:val="0"/>
          <w:color w:val="000000"/>
          <w:sz w:val="28"/>
        </w:rPr>
        <w:t>состояния речевого дыхания</w:t>
      </w:r>
    </w:p>
    <w:tbl>
      <w:tblPr>
        <w:tblStyle w:val="Style_5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720"/>
        <w:gridCol w:w="2040"/>
        <w:gridCol w:w="1965"/>
        <w:gridCol w:w="1935"/>
        <w:gridCol w:w="1980"/>
      </w:tblGrid>
      <w:tr>
        <w:trPr>
          <w:trHeight w:hRule="atLeast" w:val="826"/>
        </w:trPr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ФИО ребенка</w:t>
            </w: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Слово, состоящее из одного слога</w:t>
            </w:r>
          </w:p>
        </w:tc>
        <w:tc>
          <w:tcPr>
            <w:tcW w:type="dxa" w:w="1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5000000">
            <w:pPr>
              <w:spacing w:after="0" w:before="0" w:line="240" w:lineRule="auto"/>
              <w:ind w:firstLine="0" w:left="0" w:right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Слово, состоящее из двух слог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ов</w:t>
            </w:r>
          </w:p>
        </w:tc>
        <w:tc>
          <w:tcPr>
            <w:tcW w:type="dxa" w:w="19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6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Слово, состоящее из трёх слог</w:t>
            </w:r>
            <w:r>
              <w:rPr>
                <w:rFonts w:ascii="Times New Roman" w:hAnsi="Times New Roman"/>
                <w:b w:val="0"/>
                <w:color w:val="000000"/>
              </w:rPr>
              <w:t>ов</w:t>
            </w:r>
          </w:p>
        </w:tc>
        <w:tc>
          <w:tcPr>
            <w:tcW w:type="dxa" w:w="1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Общий балл</w:t>
            </w:r>
          </w:p>
        </w:tc>
      </w:tr>
      <w:tr>
        <w:trPr>
          <w:trHeight w:hRule="atLeast" w:val="200"/>
        </w:trPr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8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Ангелина Б.</w:t>
            </w: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B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C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</w:tr>
      <w:tr>
        <w:trPr>
          <w:trHeight w:hRule="atLeast" w:val="200"/>
        </w:trPr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Артём К.</w:t>
            </w: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E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00000">
            <w:pPr>
              <w:ind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1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</w:tr>
      <w:tr>
        <w:trPr>
          <w:trHeight w:hRule="atLeast" w:val="200"/>
        </w:trPr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2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Егор К.</w:t>
            </w: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4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3</w:t>
            </w:r>
          </w:p>
        </w:tc>
      </w:tr>
      <w:tr>
        <w:trPr>
          <w:trHeight w:hRule="atLeast" w:val="200"/>
        </w:trPr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7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Марк Н.</w:t>
            </w: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8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2</w:t>
            </w:r>
          </w:p>
        </w:tc>
      </w:tr>
      <w:tr>
        <w:trPr>
          <w:trHeight w:hRule="atLeast" w:val="200"/>
        </w:trPr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Дарья С.</w:t>
            </w:r>
          </w:p>
        </w:tc>
        <w:tc>
          <w:tcPr>
            <w:tcW w:type="dxa" w:w="20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D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E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0000000">
            <w:pPr>
              <w:spacing w:after="0" w:before="0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</w:tr>
    </w:tbl>
    <w:p w14:paraId="E1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</w:p>
    <w:p w14:paraId="E2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По результатам первичной диагностики </w:t>
      </w:r>
      <w:r>
        <w:rPr>
          <w:rFonts w:ascii="Times New Roman" w:hAnsi="Times New Roman"/>
          <w:b w:val="0"/>
          <w:color w:val="000000"/>
          <w:sz w:val="28"/>
        </w:rPr>
        <w:t xml:space="preserve">один воспитанник (Егор К.) был отнесет </w:t>
      </w:r>
      <w:r>
        <w:rPr>
          <w:rFonts w:ascii="Times New Roman" w:hAnsi="Times New Roman"/>
          <w:b w:val="0"/>
          <w:color w:val="000000"/>
          <w:sz w:val="28"/>
        </w:rPr>
        <w:t>к</w:t>
      </w:r>
      <w:r>
        <w:rPr>
          <w:rFonts w:ascii="Times New Roman" w:hAnsi="Times New Roman"/>
          <w:b w:val="0"/>
          <w:color w:val="000000"/>
          <w:sz w:val="28"/>
        </w:rPr>
        <w:t xml:space="preserve"> высокому уровню состояния речевого дыхания и один (Марк Н.) к среднему уровню состояния речевого дыхания. </w:t>
      </w:r>
    </w:p>
    <w:p w14:paraId="E3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Низкий уровень состояния речевого дыхания был выявлен у троих воспитанников(Ангелина Б., Артём К. и Дарья С.). Дети проявляли меньший интерес к тестированию, отвлекались, быстро уставали и произносили слова на вдохе.</w:t>
      </w:r>
    </w:p>
    <w:p w14:paraId="E4000000">
      <w:pPr>
        <w:spacing w:after="0" w:line="360" w:lineRule="auto"/>
        <w:ind w:firstLine="72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II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color w:val="000000"/>
          <w:sz w:val="28"/>
        </w:rPr>
        <w:t>«Качество воспроизведения звуков»</w:t>
      </w:r>
    </w:p>
    <w:p w14:paraId="E5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Цель</w:t>
      </w:r>
      <w:r>
        <w:rPr>
          <w:rFonts w:ascii="Times New Roman" w:hAnsi="Times New Roman"/>
          <w:color w:val="000000"/>
          <w:sz w:val="28"/>
        </w:rPr>
        <w:t xml:space="preserve"> - определить качество воспроизводимых основных звуков, которые дошкольники с нарушением слуха должны усвоить. </w:t>
      </w:r>
    </w:p>
    <w:p w14:paraId="E6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Оборудование – </w:t>
      </w:r>
      <w:r>
        <w:rPr>
          <w:rFonts w:ascii="Times New Roman" w:hAnsi="Times New Roman"/>
          <w:b w:val="0"/>
          <w:color w:val="000000"/>
          <w:sz w:val="28"/>
        </w:rPr>
        <w:t>карточки с изображением различных предметов, протокол.</w:t>
      </w:r>
    </w:p>
    <w:p w14:paraId="E7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Ход проведения</w:t>
      </w:r>
      <w:r>
        <w:rPr>
          <w:rFonts w:ascii="Times New Roman" w:hAnsi="Times New Roman"/>
          <w:color w:val="000000"/>
          <w:sz w:val="28"/>
        </w:rPr>
        <w:t xml:space="preserve"> –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осуществляем проверку на материале слов, слогов и изолированных звуков. Испытуемому показываются сюжетные и предметные картинки и даётся задача назвать предмет на картинке. Если испытуемый допускает ошибку в воспроизведении проверяемого звука, педагог предлагает ему произнести слово вместе, а затем назвать его вновь. </w:t>
      </w:r>
    </w:p>
    <w:p w14:paraId="E800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Критерии оценки</w:t>
      </w:r>
      <w:r>
        <w:rPr>
          <w:rFonts w:ascii="Times New Roman" w:hAnsi="Times New Roman"/>
          <w:color w:val="000000"/>
          <w:sz w:val="28"/>
        </w:rPr>
        <w:t xml:space="preserve"> –</w:t>
      </w:r>
      <w:r>
        <w:rPr>
          <w:rFonts w:ascii="Times New Roman" w:hAnsi="Times New Roman"/>
          <w:color w:val="000000"/>
          <w:sz w:val="28"/>
        </w:rPr>
        <w:t xml:space="preserve"> мы проверяли произношени</w:t>
      </w:r>
      <w:r>
        <w:rPr>
          <w:rFonts w:ascii="Times New Roman" w:hAnsi="Times New Roman"/>
          <w:b w:val="0"/>
          <w:color w:val="000000"/>
          <w:sz w:val="28"/>
        </w:rPr>
        <w:t xml:space="preserve">е основных </w:t>
      </w:r>
      <w:r>
        <w:rPr>
          <w:rFonts w:ascii="Times New Roman" w:hAnsi="Times New Roman"/>
          <w:b w:val="0"/>
          <w:color w:val="000000"/>
          <w:sz w:val="28"/>
        </w:rPr>
        <w:t>звуков, которые относятся к первому концентру и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должны быть усвоены детьми дошкольного возраста(</w:t>
      </w:r>
      <w:r>
        <w:rPr>
          <w:rFonts w:ascii="Times New Roman" w:hAnsi="Times New Roman"/>
          <w:b w:val="0"/>
          <w:i w:val="0"/>
          <w:color w:val="000000"/>
          <w:sz w:val="28"/>
        </w:rPr>
        <w:t>а, о, у, э, и, п, т, к, ф, с, ш, х, в, л, р, м, н</w:t>
      </w:r>
      <w:r>
        <w:rPr>
          <w:rFonts w:ascii="Times New Roman" w:hAnsi="Times New Roman"/>
          <w:b w:val="0"/>
          <w:color w:val="000000"/>
          <w:sz w:val="28"/>
        </w:rPr>
        <w:t>).</w:t>
      </w:r>
    </w:p>
    <w:p w14:paraId="E9000000">
      <w:pPr>
        <w:pStyle w:val="Style_4"/>
        <w:numPr>
          <w:numId w:val="7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нормативное произношение всех звуков группы – 3 балла;</w:t>
      </w:r>
    </w:p>
    <w:p w14:paraId="EA000000">
      <w:pPr>
        <w:pStyle w:val="Style_4"/>
        <w:numPr>
          <w:numId w:val="7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10 звуков группы доступны правильному произношению, но в спонтанной речи подвергаются искажениям или заменам – 2 балла;</w:t>
      </w:r>
    </w:p>
    <w:p w14:paraId="EB000000">
      <w:pPr>
        <w:pStyle w:val="Style_4"/>
        <w:numPr>
          <w:numId w:val="7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звуки искажаются или заменяются во всех речевых ситуациях – 1 балл.</w:t>
      </w:r>
    </w:p>
    <w:p w14:paraId="EC00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Оценка результатов по методике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«</w:t>
      </w:r>
      <w:r>
        <w:rPr>
          <w:rFonts w:ascii="Times New Roman" w:hAnsi="Times New Roman"/>
          <w:b w:val="0"/>
          <w:color w:val="000000"/>
          <w:sz w:val="28"/>
        </w:rPr>
        <w:t>Кач</w:t>
      </w:r>
      <w:r>
        <w:rPr>
          <w:rFonts w:ascii="Times New Roman" w:hAnsi="Times New Roman"/>
          <w:b w:val="0"/>
          <w:color w:val="000000"/>
          <w:sz w:val="28"/>
        </w:rPr>
        <w:t>ество воспроизведения звуков</w:t>
      </w:r>
      <w:r>
        <w:rPr>
          <w:rFonts w:ascii="Times New Roman" w:hAnsi="Times New Roman"/>
          <w:b w:val="0"/>
          <w:color w:val="000000"/>
          <w:sz w:val="28"/>
        </w:rPr>
        <w:t xml:space="preserve">» </w:t>
      </w:r>
      <w:r>
        <w:rPr>
          <w:rFonts w:ascii="Times New Roman" w:hAnsi="Times New Roman"/>
          <w:b w:val="0"/>
          <w:color w:val="000000"/>
          <w:sz w:val="28"/>
        </w:rPr>
        <w:t>представлена в таблице 2.4.</w:t>
      </w:r>
    </w:p>
    <w:p w14:paraId="ED000000">
      <w:pPr>
        <w:pStyle w:val="Style_4"/>
        <w:spacing w:after="0" w:before="0" w:line="360" w:lineRule="auto"/>
        <w:ind w:firstLine="709" w:right="0"/>
        <w:jc w:val="right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Таблица 2.4</w:t>
      </w:r>
    </w:p>
    <w:p w14:paraId="EE000000">
      <w:pPr>
        <w:pStyle w:val="Style_4"/>
        <w:spacing w:after="0" w:before="0" w:line="240" w:lineRule="auto"/>
        <w:ind w:firstLine="0" w:right="0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Оценка качества воспроизведения звуков</w:t>
      </w:r>
    </w:p>
    <w:tbl>
      <w:tblPr>
        <w:tblStyle w:val="Style_5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3923"/>
        <w:gridCol w:w="3352"/>
        <w:gridCol w:w="2366"/>
      </w:tblGrid>
      <w:tr>
        <w:tc>
          <w:tcPr>
            <w:tcW w:type="dxa" w:w="39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F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ФИО ребенка</w:t>
            </w:r>
          </w:p>
        </w:tc>
        <w:tc>
          <w:tcPr>
            <w:tcW w:type="dxa" w:w="3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0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Количество правильно названных звуков</w:t>
            </w:r>
          </w:p>
        </w:tc>
        <w:tc>
          <w:tcPr>
            <w:tcW w:type="dxa" w:w="23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Общий балл</w:t>
            </w:r>
          </w:p>
        </w:tc>
      </w:tr>
      <w:tr>
        <w:tc>
          <w:tcPr>
            <w:tcW w:type="dxa" w:w="39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2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Ангелина Б.</w:t>
            </w:r>
          </w:p>
        </w:tc>
        <w:tc>
          <w:tcPr>
            <w:tcW w:type="dxa" w:w="3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8</w:t>
            </w:r>
          </w:p>
        </w:tc>
        <w:tc>
          <w:tcPr>
            <w:tcW w:type="dxa" w:w="23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</w:tr>
      <w:tr>
        <w:tc>
          <w:tcPr>
            <w:tcW w:type="dxa" w:w="39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5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Артём К.</w:t>
            </w:r>
          </w:p>
        </w:tc>
        <w:tc>
          <w:tcPr>
            <w:tcW w:type="dxa" w:w="3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6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9</w:t>
            </w:r>
          </w:p>
        </w:tc>
        <w:tc>
          <w:tcPr>
            <w:tcW w:type="dxa" w:w="23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2</w:t>
            </w:r>
          </w:p>
        </w:tc>
      </w:tr>
      <w:tr>
        <w:tc>
          <w:tcPr>
            <w:tcW w:type="dxa" w:w="39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8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Егор К.</w:t>
            </w:r>
          </w:p>
        </w:tc>
        <w:tc>
          <w:tcPr>
            <w:tcW w:type="dxa" w:w="3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10</w:t>
            </w:r>
          </w:p>
        </w:tc>
        <w:tc>
          <w:tcPr>
            <w:tcW w:type="dxa" w:w="23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2</w:t>
            </w:r>
          </w:p>
        </w:tc>
      </w:tr>
      <w:tr>
        <w:tc>
          <w:tcPr>
            <w:tcW w:type="dxa" w:w="39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B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Марк Н.</w:t>
            </w:r>
          </w:p>
        </w:tc>
        <w:tc>
          <w:tcPr>
            <w:tcW w:type="dxa" w:w="3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11</w:t>
            </w:r>
          </w:p>
        </w:tc>
        <w:tc>
          <w:tcPr>
            <w:tcW w:type="dxa" w:w="23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D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2</w:t>
            </w:r>
          </w:p>
        </w:tc>
      </w:tr>
      <w:tr>
        <w:tc>
          <w:tcPr>
            <w:tcW w:type="dxa" w:w="39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Дарья С.</w:t>
            </w:r>
          </w:p>
        </w:tc>
        <w:tc>
          <w:tcPr>
            <w:tcW w:type="dxa" w:w="3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0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7</w:t>
            </w:r>
          </w:p>
        </w:tc>
        <w:tc>
          <w:tcPr>
            <w:tcW w:type="dxa" w:w="23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0010000">
            <w:pPr>
              <w:spacing w:after="0" w:before="0" w:line="240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</w:tr>
    </w:tbl>
    <w:p w14:paraId="0101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</w:p>
    <w:p w14:paraId="0201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По результатам первичной диагностики к среднему уровню качества воспроизведения звуков нами были отнесены три воспитанника (Артём К., Егор К. и Марк Н.). Все мальчики одного возраста. Эффективно усваивали материал, выполняли указания, но некоторые звуки подвергаются искажению.</w:t>
      </w:r>
    </w:p>
    <w:p w14:paraId="0301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Низкий уровень </w:t>
      </w:r>
      <w:r>
        <w:rPr>
          <w:rFonts w:ascii="Times New Roman" w:hAnsi="Times New Roman"/>
          <w:b w:val="0"/>
          <w:color w:val="000000"/>
          <w:sz w:val="28"/>
        </w:rPr>
        <w:t>качества воспроизведения звуков</w:t>
      </w:r>
      <w:r>
        <w:rPr>
          <w:rFonts w:ascii="Times New Roman" w:hAnsi="Times New Roman"/>
          <w:b w:val="0"/>
          <w:color w:val="000000"/>
          <w:sz w:val="28"/>
        </w:rPr>
        <w:t xml:space="preserve"> был выявлен у двоих воспитанников(Дарья С., и Ангелина Б.). Дети проявляли меньший интерес к тестированию, искажали и заменяли звуки.</w:t>
      </w:r>
    </w:p>
    <w:p w14:paraId="0401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Высокий уровень </w:t>
      </w:r>
      <w:r>
        <w:rPr>
          <w:rFonts w:ascii="Times New Roman" w:hAnsi="Times New Roman"/>
          <w:b w:val="0"/>
          <w:color w:val="000000"/>
          <w:sz w:val="28"/>
        </w:rPr>
        <w:t>качества воспроизведения звуков</w:t>
      </w:r>
      <w:r>
        <w:rPr>
          <w:rFonts w:ascii="Times New Roman" w:hAnsi="Times New Roman"/>
          <w:b w:val="0"/>
          <w:color w:val="000000"/>
          <w:sz w:val="28"/>
        </w:rPr>
        <w:t>, к сожалению, не был выявлен ни у одного воспитанника.</w:t>
      </w:r>
    </w:p>
    <w:p w14:paraId="05010000">
      <w:pPr>
        <w:spacing w:after="0" w:line="360" w:lineRule="auto"/>
        <w:ind w:firstLine="72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III. </w:t>
      </w:r>
      <w:r>
        <w:rPr>
          <w:rFonts w:ascii="Times New Roman" w:hAnsi="Times New Roman"/>
          <w:b w:val="0"/>
          <w:color w:val="000000"/>
          <w:sz w:val="28"/>
        </w:rPr>
        <w:t>«Качество выразительности звуков»</w:t>
      </w:r>
    </w:p>
    <w:p w14:paraId="0601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Оборудование -</w:t>
      </w:r>
      <w:r>
        <w:rPr>
          <w:rFonts w:ascii="Times New Roman" w:hAnsi="Times New Roman"/>
          <w:b w:val="0"/>
          <w:color w:val="000000"/>
          <w:sz w:val="28"/>
        </w:rPr>
        <w:t xml:space="preserve"> картинки с изображением различных предметов</w:t>
      </w:r>
      <w:r>
        <w:rPr>
          <w:rFonts w:ascii="Times New Roman" w:hAnsi="Times New Roman"/>
          <w:b w:val="1"/>
          <w:color w:val="000000"/>
          <w:sz w:val="28"/>
        </w:rPr>
        <w:t xml:space="preserve">, </w:t>
      </w:r>
      <w:r>
        <w:rPr>
          <w:rFonts w:ascii="Times New Roman" w:hAnsi="Times New Roman"/>
          <w:b w:val="0"/>
          <w:color w:val="000000"/>
          <w:sz w:val="28"/>
        </w:rPr>
        <w:t>протокол.</w:t>
      </w:r>
    </w:p>
    <w:p w14:paraId="0701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Ход проведения –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Определяя умение воспроизводить словесное ударение и интонацию, испытуемому показывается наглядный материал. Показывая картинку, дошкольник должен назвать что на ней изображено. Если ударный слог не выделен или выделен неадекватно, то педагог произносит слово вместе с испытуемым, подчеркивая ударный слог, в том числе движениями фонетической ритмики, а затем предлагает вновь назвать слово. Все результаты педагог заносит в протокол.</w:t>
      </w:r>
    </w:p>
    <w:p w14:paraId="0801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Критерии оценки – </w:t>
      </w:r>
      <w:r>
        <w:rPr>
          <w:rFonts w:ascii="Times New Roman" w:hAnsi="Times New Roman"/>
          <w:b w:val="0"/>
          <w:color w:val="000000"/>
          <w:sz w:val="28"/>
        </w:rPr>
        <w:t>мы оцениваем умение ребенка выделять ударный слог в хорошо знакомых словах при самостоятельном назывании картинок:</w:t>
      </w:r>
    </w:p>
    <w:p w14:paraId="09010000">
      <w:pPr>
        <w:pStyle w:val="Style_4"/>
        <w:numPr>
          <w:numId w:val="8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при самостоятельном назывании и по подражанию ударный слог выделяется адекватно – 3 балла;</w:t>
      </w:r>
    </w:p>
    <w:p w14:paraId="0A010000">
      <w:pPr>
        <w:pStyle w:val="Style_4"/>
        <w:numPr>
          <w:numId w:val="8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при самостоятельном назывании иногда воспроизводит ударение не на нужном слоге, по подражанию ударный слог выделяется адекватно – 2 балла;</w:t>
      </w:r>
    </w:p>
    <w:p w14:paraId="0B010000">
      <w:pPr>
        <w:pStyle w:val="Style_4"/>
        <w:numPr>
          <w:numId w:val="8"/>
        </w:numPr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при самостоятельном назывании, по подражанию ударный слог не выделяется – 1 балл.</w:t>
      </w:r>
      <w:r>
        <w:rPr>
          <w:rFonts w:ascii="Times New Roman" w:hAnsi="Times New Roman"/>
          <w:b w:val="1"/>
          <w:i w:val="1"/>
          <w:color w:val="000000"/>
          <w:sz w:val="28"/>
        </w:rPr>
        <w:t xml:space="preserve">  </w:t>
      </w:r>
    </w:p>
    <w:p w14:paraId="0C01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Оценка результатов по методике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«</w:t>
      </w:r>
      <w:r>
        <w:rPr>
          <w:rFonts w:ascii="Times New Roman" w:hAnsi="Times New Roman"/>
          <w:b w:val="0"/>
          <w:color w:val="000000"/>
          <w:sz w:val="28"/>
        </w:rPr>
        <w:t>Качество выразительности звуков</w:t>
      </w:r>
      <w:r>
        <w:rPr>
          <w:rFonts w:ascii="Times New Roman" w:hAnsi="Times New Roman"/>
          <w:b w:val="0"/>
          <w:color w:val="000000"/>
          <w:sz w:val="28"/>
        </w:rPr>
        <w:t xml:space="preserve">» </w:t>
      </w:r>
      <w:r>
        <w:rPr>
          <w:rFonts w:ascii="Times New Roman" w:hAnsi="Times New Roman"/>
          <w:b w:val="0"/>
          <w:color w:val="000000"/>
          <w:sz w:val="28"/>
        </w:rPr>
        <w:t>представлена в таблице 2.6.</w:t>
      </w:r>
    </w:p>
    <w:p w14:paraId="0D010000">
      <w:pPr>
        <w:pStyle w:val="Style_4"/>
        <w:spacing w:after="0" w:before="0" w:line="360" w:lineRule="auto"/>
        <w:ind w:firstLine="709" w:right="0"/>
        <w:jc w:val="right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Таблица 2.6</w:t>
      </w:r>
    </w:p>
    <w:p w14:paraId="0E010000">
      <w:pPr>
        <w:pStyle w:val="Style_4"/>
        <w:spacing w:after="0" w:before="0" w:line="276" w:lineRule="auto"/>
        <w:ind w:firstLine="0" w:right="0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Оценка уровня качества выразительности звуков</w:t>
      </w:r>
    </w:p>
    <w:tbl>
      <w:tblPr>
        <w:tblStyle w:val="Style_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283"/>
        <w:gridCol w:w="1860"/>
        <w:gridCol w:w="1800"/>
        <w:gridCol w:w="1977"/>
        <w:gridCol w:w="1720"/>
      </w:tblGrid>
      <w:tr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ФИО ребенка</w:t>
            </w:r>
          </w:p>
        </w:tc>
        <w:tc>
          <w:tcPr>
            <w:tcW w:type="dxa" w:w="1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Ударный слог выделяется адекватно</w:t>
            </w:r>
          </w:p>
        </w:tc>
        <w:tc>
          <w:tcPr>
            <w:tcW w:type="dxa" w:w="18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Ударный слог частично выделяется адекватно</w:t>
            </w:r>
          </w:p>
        </w:tc>
        <w:tc>
          <w:tcPr>
            <w:tcW w:type="dxa" w:w="1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Ударный слог не выделяется</w:t>
            </w:r>
          </w:p>
        </w:tc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Общий балл</w:t>
            </w:r>
          </w:p>
        </w:tc>
      </w:tr>
      <w:tr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Ангелина Б.</w:t>
            </w:r>
          </w:p>
        </w:tc>
        <w:tc>
          <w:tcPr>
            <w:tcW w:type="dxa" w:w="1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8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</w:tr>
      <w:tr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Артём К.</w:t>
            </w:r>
          </w:p>
        </w:tc>
        <w:tc>
          <w:tcPr>
            <w:tcW w:type="dxa" w:w="1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8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2</w:t>
            </w:r>
          </w:p>
        </w:tc>
      </w:tr>
      <w:tr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Егор К.</w:t>
            </w:r>
          </w:p>
        </w:tc>
        <w:tc>
          <w:tcPr>
            <w:tcW w:type="dxa" w:w="1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8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3</w:t>
            </w:r>
          </w:p>
        </w:tc>
      </w:tr>
      <w:tr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Марк Н.</w:t>
            </w:r>
          </w:p>
        </w:tc>
        <w:tc>
          <w:tcPr>
            <w:tcW w:type="dxa" w:w="1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8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+</w:t>
            </w:r>
          </w:p>
        </w:tc>
        <w:tc>
          <w:tcPr>
            <w:tcW w:type="dxa" w:w="1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2</w:t>
            </w:r>
          </w:p>
        </w:tc>
      </w:tr>
      <w:tr>
        <w:tc>
          <w:tcPr>
            <w:tcW w:type="dxa" w:w="22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Дарья С.</w:t>
            </w:r>
          </w:p>
        </w:tc>
        <w:tc>
          <w:tcPr>
            <w:tcW w:type="dxa" w:w="1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8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-</w:t>
            </w:r>
          </w:p>
        </w:tc>
        <w:tc>
          <w:tcPr>
            <w:tcW w:type="dxa" w:w="19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 xml:space="preserve">+ </w:t>
            </w:r>
          </w:p>
        </w:tc>
        <w:tc>
          <w:tcPr>
            <w:tcW w:type="dxa" w:w="1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10000">
            <w:pPr>
              <w:spacing w:after="0" w:before="0" w:line="276" w:lineRule="auto"/>
              <w:ind w:firstLine="0" w:right="0"/>
              <w:jc w:val="center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>1</w:t>
            </w:r>
          </w:p>
        </w:tc>
      </w:tr>
    </w:tbl>
    <w:p w14:paraId="2D01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</w:p>
    <w:p w14:paraId="2E010000">
      <w:pPr>
        <w:pStyle w:val="Style_4"/>
        <w:spacing w:after="0" w:before="0" w:line="360" w:lineRule="auto"/>
        <w:ind w:firstLine="72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По результатам первичной диагностики к высокому уровню нами был отнесен лишь один воспитанник (Егор К.); к среднему уровню качества выразительности звуков</w:t>
      </w:r>
      <w:r>
        <w:rPr>
          <w:rFonts w:ascii="Times New Roman" w:hAnsi="Times New Roman"/>
          <w:b w:val="0"/>
          <w:color w:val="000000"/>
          <w:sz w:val="28"/>
        </w:rPr>
        <w:t xml:space="preserve"> нами были отнесены два воспитанника (Артём К. и Марк Н.). Дети с интересом выполняли задание, при самостоятельном назывании иногда воспроизводили ударение не на том слоге.</w:t>
      </w:r>
    </w:p>
    <w:p w14:paraId="2F010000">
      <w:pPr>
        <w:pStyle w:val="Style_4"/>
        <w:spacing w:after="0" w:line="360" w:lineRule="auto"/>
        <w:ind w:firstLine="720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Низкий уровень развития переключения и распределения внимания был выявлен у двоих воспитанников(Ангелина Б. и Дарья С.). Девочки проявляли меньший интерес к тестированию, отвлекались, при самостоятельном назывании ударный слог не выделялся.</w:t>
      </w:r>
    </w:p>
    <w:p w14:paraId="30010000">
      <w:pPr>
        <w:pStyle w:val="Style_3"/>
        <w:ind/>
        <w:jc w:val="both"/>
        <w:rPr>
          <w:color w:val="000000"/>
        </w:rPr>
      </w:pPr>
    </w:p>
    <w:p w14:paraId="31010000">
      <w:pPr>
        <w:pStyle w:val="Style_3"/>
        <w:ind/>
        <w:jc w:val="both"/>
        <w:rPr>
          <w:color w:val="000000"/>
        </w:rPr>
      </w:pPr>
    </w:p>
    <w:p w14:paraId="32010000">
      <w:pPr>
        <w:pStyle w:val="Style_3"/>
        <w:ind/>
        <w:jc w:val="both"/>
        <w:rPr>
          <w:color w:val="000000"/>
        </w:rPr>
      </w:pPr>
    </w:p>
    <w:p w14:paraId="33010000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</w:p>
    <w:p w14:paraId="34010000"/>
    <w:p w14:paraId="35010000"/>
    <w:p w14:paraId="36010000"/>
    <w:p w14:paraId="37010000"/>
    <w:p w14:paraId="38010000"/>
    <w:p w14:paraId="39010000"/>
    <w:p w14:paraId="3A010000"/>
    <w:p w14:paraId="3B010000"/>
    <w:p w14:paraId="3C010000"/>
    <w:p w14:paraId="3D010000"/>
    <w:p w14:paraId="3E010000"/>
    <w:p w14:paraId="3F010000"/>
    <w:p w14:paraId="40010000"/>
    <w:p w14:paraId="41010000">
      <w:r>
        <w:drawing>
          <wp:inline>
            <wp:extent cx="6134101" cy="8020051"/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6134101" cy="8020051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1">
    <w:lvl w:ilvl="0">
      <w:start w:val="1"/>
      <w:numFmt w:val="bullet"/>
      <w:lvlText w:val="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5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6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7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6" w:type="paragraph">
    <w:name w:val="toc 2"/>
    <w:next w:val="Style_4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4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List Paragraph"/>
    <w:basedOn w:val="Style_4"/>
    <w:link w:val="Style_10_ch"/>
    <w:pPr>
      <w:ind w:firstLine="0" w:left="720"/>
      <w:contextualSpacing w:val="1"/>
    </w:pPr>
  </w:style>
  <w:style w:styleId="Style_10_ch" w:type="character">
    <w:name w:val="List Paragraph"/>
    <w:basedOn w:val="Style_4_ch"/>
    <w:link w:val="Style_10"/>
  </w:style>
  <w:style w:styleId="Style_11" w:type="paragraph">
    <w:name w:val="heading 3"/>
    <w:next w:val="Style_4"/>
    <w:link w:val="Style_11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1_ch" w:type="character">
    <w:name w:val="heading 3"/>
    <w:link w:val="Style_11"/>
    <w:rPr>
      <w:rFonts w:ascii="XO Thames" w:hAnsi="XO Thames"/>
      <w:b w:val="1"/>
      <w:i w:val="1"/>
      <w:color w:val="000000"/>
    </w:rPr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Normal (Web)"/>
    <w:basedOn w:val="Style_4"/>
    <w:link w:val="Style_1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Normal (Web)"/>
    <w:basedOn w:val="Style_4_ch"/>
    <w:link w:val="Style_13"/>
    <w:rPr>
      <w:rFonts w:ascii="Times New Roman" w:hAnsi="Times New Roman"/>
      <w:sz w:val="24"/>
    </w:rPr>
  </w:style>
  <w:style w:styleId="Style_14" w:type="paragraph">
    <w:name w:val="heading 5"/>
    <w:next w:val="Style_4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5" w:type="paragraph">
    <w:name w:val="heading 1"/>
    <w:basedOn w:val="Style_4"/>
    <w:next w:val="Style_4"/>
    <w:link w:val="Style_15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sz w:val="28"/>
    </w:rPr>
  </w:style>
  <w:style w:styleId="Style_15_ch" w:type="character">
    <w:name w:val="heading 1"/>
    <w:basedOn w:val="Style_4_ch"/>
    <w:link w:val="Style_15"/>
    <w:rPr>
      <w:rFonts w:asciiTheme="majorAscii" w:hAnsiTheme="majorHAnsi"/>
      <w:b w:val="1"/>
      <w:sz w:val="28"/>
    </w:rPr>
  </w:style>
  <w:style w:styleId="Style_3" w:type="paragraph">
    <w:name w:val="Default"/>
    <w:link w:val="Style_3_ch"/>
    <w:pPr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3_ch" w:type="character">
    <w:name w:val="Default"/>
    <w:link w:val="Style_3"/>
    <w:rPr>
      <w:rFonts w:ascii="Times New Roman" w:hAnsi="Times New Roman"/>
      <w:color w:val="000000"/>
      <w:sz w:val="24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9"/>
    <w:next w:val="Style_4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toc 8"/>
    <w:next w:val="Style_4"/>
    <w:link w:val="Style_22_ch"/>
    <w:uiPriority w:val="39"/>
    <w:pPr>
      <w:ind w:firstLine="0" w:left="1400"/>
    </w:pPr>
  </w:style>
  <w:style w:styleId="Style_22_ch" w:type="character">
    <w:name w:val="toc 8"/>
    <w:link w:val="Style_22"/>
  </w:style>
  <w:style w:styleId="Style_23" w:type="paragraph">
    <w:name w:val="toc 5"/>
    <w:next w:val="Style_4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Subtitle"/>
    <w:next w:val="Style_4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1" w:type="paragraph">
    <w:name w:val="Body text (2)"/>
    <w:basedOn w:val="Style_4"/>
    <w:link w:val="Style_1_ch"/>
    <w:pPr>
      <w:spacing w:after="0" w:line="235" w:lineRule="exact"/>
      <w:ind w:hanging="1080" w:left="1080"/>
      <w:jc w:val="both"/>
    </w:pPr>
    <w:rPr>
      <w:rFonts w:ascii="Times New Roman" w:hAnsi="Times New Roman"/>
      <w:b w:val="1"/>
      <w:sz w:val="17"/>
    </w:rPr>
  </w:style>
  <w:style w:styleId="Style_1_ch" w:type="character">
    <w:name w:val="Body text (2)"/>
    <w:basedOn w:val="Style_4_ch"/>
    <w:link w:val="Style_1"/>
    <w:rPr>
      <w:rFonts w:ascii="Times New Roman" w:hAnsi="Times New Roman"/>
      <w:b w:val="1"/>
      <w:sz w:val="17"/>
    </w:rPr>
  </w:style>
  <w:style w:styleId="Style_25" w:type="paragraph">
    <w:name w:val="toc 10"/>
    <w:next w:val="Style_4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4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4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basedOn w:val="Style_4"/>
    <w:next w:val="Style_4"/>
    <w:link w:val="Style_28_ch"/>
    <w:uiPriority w:val="9"/>
    <w:qFormat/>
    <w:pPr>
      <w:keepNext w:val="1"/>
      <w:keepLines w:val="1"/>
      <w:spacing w:after="0"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28_ch" w:type="character">
    <w:name w:val="heading 2"/>
    <w:basedOn w:val="Style_4_ch"/>
    <w:link w:val="Style_28"/>
    <w:rPr>
      <w:rFonts w:asciiTheme="majorAscii" w:hAnsiTheme="majorHAnsi"/>
      <w:b w:val="1"/>
      <w:color w:themeColor="accent1" w:val="4F81BD"/>
      <w:sz w:val="26"/>
    </w:rPr>
  </w:style>
  <w:style w:styleId="Style_2" w:type="table">
    <w:name w:val="Table Grid"/>
    <w:basedOn w:val="Style_5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MyOffice-CoreFramework-Windows/22-903.417.5503.534.7@RELEASE-DESKTOP-SORREL_HOME-RC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2025-01-22T17:46:44Z</dcterms:modified>
</cp:coreProperties>
</file>