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E2BB7" w:rsidRPr="008D3DF6" w:rsidRDefault="00AE2BB7" w:rsidP="00AE2BB7">
      <w:pPr>
        <w:widowControl w:val="0"/>
        <w:shd w:val="clear" w:color="auto" w:fill="FFFFFF"/>
        <w:tabs>
          <w:tab w:val="left" w:pos="581"/>
        </w:tabs>
        <w:autoSpaceDE w:val="0"/>
        <w:ind w:firstLine="709"/>
        <w:jc w:val="center"/>
        <w:rPr>
          <w:b/>
          <w:spacing w:val="4"/>
        </w:rPr>
      </w:pPr>
      <w:r w:rsidRPr="008D3DF6">
        <w:rPr>
          <w:b/>
          <w:spacing w:val="4"/>
        </w:rPr>
        <w:t>Задания для самостоятельной работы:</w:t>
      </w:r>
    </w:p>
    <w:p w:rsidR="00AE2BB7" w:rsidRPr="008D3DF6" w:rsidRDefault="00AE2BB7" w:rsidP="00AE2BB7">
      <w:pPr>
        <w:pStyle w:val="a4"/>
        <w:spacing w:after="0"/>
        <w:ind w:firstLine="709"/>
        <w:jc w:val="center"/>
        <w:rPr>
          <w:spacing w:val="3"/>
        </w:rPr>
      </w:pPr>
      <w:r w:rsidRPr="001B6F0E">
        <w:rPr>
          <w:spacing w:val="3"/>
        </w:rPr>
        <w:t>1</w:t>
      </w:r>
      <w:r w:rsidRPr="008D3DF6">
        <w:rPr>
          <w:spacing w:val="3"/>
        </w:rPr>
        <w:t>. Перечислите особенности литературного развития учащихся с тяжелыми нарушениями речи. Составьте таблицу.</w:t>
      </w:r>
    </w:p>
    <w:p w:rsidR="00AE2BB7" w:rsidRDefault="00AE2BB7"/>
    <w:tbl>
      <w:tblPr>
        <w:tblStyle w:val="a3"/>
        <w:tblW w:w="0" w:type="auto"/>
        <w:tblInd w:w="-856" w:type="dxa"/>
        <w:tblLook w:val="04A0" w:firstRow="1" w:lastRow="0" w:firstColumn="1" w:lastColumn="0" w:noHBand="0" w:noVBand="1"/>
      </w:tblPr>
      <w:tblGrid>
        <w:gridCol w:w="3119"/>
        <w:gridCol w:w="7082"/>
      </w:tblGrid>
      <w:tr w:rsidR="00AE2BB7" w:rsidRPr="00BA7279" w:rsidTr="00AE2BB7">
        <w:tc>
          <w:tcPr>
            <w:tcW w:w="3119" w:type="dxa"/>
          </w:tcPr>
          <w:p w:rsidR="00AE2BB7" w:rsidRPr="00AE2BB7" w:rsidRDefault="00AE2BB7" w:rsidP="00AE2BB7">
            <w:pPr>
              <w:jc w:val="center"/>
              <w:rPr>
                <w:rFonts w:ascii="Times New Roman" w:eastAsia="Times New Roman" w:hAnsi="Times New Roman" w:cs="Times New Roman"/>
                <w:sz w:val="28"/>
                <w:szCs w:val="28"/>
                <w:lang w:eastAsia="ru-RU"/>
              </w:rPr>
            </w:pPr>
            <w:r w:rsidRPr="00AE2BB7">
              <w:rPr>
                <w:rFonts w:ascii="Times New Roman" w:eastAsia="Times New Roman" w:hAnsi="Times New Roman" w:cs="Times New Roman"/>
                <w:sz w:val="28"/>
                <w:szCs w:val="28"/>
                <w:lang w:eastAsia="ru-RU"/>
              </w:rPr>
              <w:t>Кто занимался исследованием вопроса?</w:t>
            </w:r>
          </w:p>
        </w:tc>
        <w:tc>
          <w:tcPr>
            <w:tcW w:w="7082" w:type="dxa"/>
          </w:tcPr>
          <w:p w:rsidR="00AE2BB7" w:rsidRPr="00AE2BB7" w:rsidRDefault="00AE2BB7" w:rsidP="00AE2BB7">
            <w:pPr>
              <w:jc w:val="center"/>
              <w:rPr>
                <w:rFonts w:ascii="Times New Roman" w:eastAsia="Times New Roman" w:hAnsi="Times New Roman" w:cs="Times New Roman"/>
                <w:sz w:val="28"/>
                <w:szCs w:val="28"/>
                <w:lang w:eastAsia="ru-RU"/>
              </w:rPr>
            </w:pPr>
            <w:r w:rsidRPr="00AE2BB7">
              <w:rPr>
                <w:rFonts w:ascii="Times New Roman" w:eastAsia="Times New Roman" w:hAnsi="Times New Roman" w:cs="Times New Roman"/>
                <w:sz w:val="28"/>
                <w:szCs w:val="28"/>
                <w:lang w:eastAsia="ru-RU"/>
              </w:rPr>
              <w:t>Особенности литературного развития учащихся с тяжелыми нарушениями речи</w:t>
            </w:r>
          </w:p>
        </w:tc>
      </w:tr>
      <w:tr w:rsidR="00AE2BB7" w:rsidRPr="00BA7279" w:rsidTr="00AE2BB7">
        <w:tc>
          <w:tcPr>
            <w:tcW w:w="3119" w:type="dxa"/>
          </w:tcPr>
          <w:p w:rsidR="00AE2BB7" w:rsidRPr="00AE2BB7" w:rsidRDefault="00AE2BB7" w:rsidP="00AE2BB7">
            <w:pPr>
              <w:jc w:val="center"/>
              <w:rPr>
                <w:rFonts w:ascii="Times New Roman" w:eastAsia="Times New Roman" w:hAnsi="Times New Roman" w:cs="Times New Roman"/>
                <w:sz w:val="28"/>
                <w:szCs w:val="28"/>
                <w:lang w:eastAsia="ru-RU"/>
              </w:rPr>
            </w:pPr>
            <w:proofErr w:type="spellStart"/>
            <w:r w:rsidRPr="00AE2BB7">
              <w:rPr>
                <w:rFonts w:ascii="Times New Roman" w:eastAsia="Times New Roman" w:hAnsi="Times New Roman" w:cs="Times New Roman"/>
                <w:sz w:val="28"/>
                <w:szCs w:val="28"/>
                <w:lang w:eastAsia="ru-RU"/>
              </w:rPr>
              <w:t>Челтыгмашева</w:t>
            </w:r>
            <w:proofErr w:type="spellEnd"/>
            <w:r w:rsidRPr="00AE2BB7">
              <w:rPr>
                <w:rFonts w:ascii="Times New Roman" w:eastAsia="Times New Roman" w:hAnsi="Times New Roman" w:cs="Times New Roman"/>
                <w:sz w:val="28"/>
                <w:szCs w:val="28"/>
                <w:lang w:eastAsia="ru-RU"/>
              </w:rPr>
              <w:t xml:space="preserve"> С. П.</w:t>
            </w:r>
          </w:p>
        </w:tc>
        <w:tc>
          <w:tcPr>
            <w:tcW w:w="7082" w:type="dxa"/>
          </w:tcPr>
          <w:p w:rsidR="00AE2BB7" w:rsidRPr="00AE2BB7" w:rsidRDefault="00AE2BB7" w:rsidP="00B21A1D">
            <w:pPr>
              <w:jc w:val="both"/>
              <w:rPr>
                <w:rFonts w:ascii="Times New Roman" w:eastAsia="Times New Roman" w:hAnsi="Times New Roman" w:cs="Times New Roman"/>
                <w:sz w:val="28"/>
                <w:szCs w:val="28"/>
                <w:lang w:eastAsia="ru-RU"/>
              </w:rPr>
            </w:pPr>
            <w:r w:rsidRPr="00AE2BB7">
              <w:rPr>
                <w:rFonts w:ascii="Times New Roman" w:eastAsia="Times New Roman" w:hAnsi="Times New Roman" w:cs="Times New Roman"/>
                <w:sz w:val="28"/>
                <w:szCs w:val="28"/>
                <w:lang w:eastAsia="ru-RU"/>
              </w:rPr>
              <w:t xml:space="preserve">У младших школьников с ОНР наблюдается скудный запас слов, </w:t>
            </w:r>
            <w:proofErr w:type="spellStart"/>
            <w:r w:rsidRPr="00AE2BB7">
              <w:rPr>
                <w:rFonts w:ascii="Times New Roman" w:eastAsia="Times New Roman" w:hAnsi="Times New Roman" w:cs="Times New Roman"/>
                <w:sz w:val="28"/>
                <w:szCs w:val="28"/>
                <w:lang w:eastAsia="ru-RU"/>
              </w:rPr>
              <w:t>аграмматизмы</w:t>
            </w:r>
            <w:proofErr w:type="spellEnd"/>
            <w:r w:rsidRPr="00AE2BB7">
              <w:rPr>
                <w:rFonts w:ascii="Times New Roman" w:eastAsia="Times New Roman" w:hAnsi="Times New Roman" w:cs="Times New Roman"/>
                <w:sz w:val="28"/>
                <w:szCs w:val="28"/>
                <w:lang w:eastAsia="ru-RU"/>
              </w:rPr>
              <w:t xml:space="preserve">, дефекты произношения и </w:t>
            </w:r>
            <w:proofErr w:type="spellStart"/>
            <w:r w:rsidRPr="00AE2BB7">
              <w:rPr>
                <w:rFonts w:ascii="Times New Roman" w:eastAsia="Times New Roman" w:hAnsi="Times New Roman" w:cs="Times New Roman"/>
                <w:sz w:val="28"/>
                <w:szCs w:val="28"/>
                <w:lang w:eastAsia="ru-RU"/>
              </w:rPr>
              <w:t>фонемообразования</w:t>
            </w:r>
            <w:proofErr w:type="spellEnd"/>
            <w:r w:rsidRPr="00AE2BB7">
              <w:rPr>
                <w:rFonts w:ascii="Times New Roman" w:eastAsia="Times New Roman" w:hAnsi="Times New Roman" w:cs="Times New Roman"/>
                <w:sz w:val="28"/>
                <w:szCs w:val="28"/>
                <w:lang w:eastAsia="ru-RU"/>
              </w:rPr>
              <w:t xml:space="preserve">. Отмечается нарушение смыслового восприятия сказанного, прочитанного. В то время как школьное обучение требует высокого уровня развития речи и восприятия, в частности, умения адекватно словесно интерпретировать изображения. У детей с общим недоразвитием речи наблюдается </w:t>
            </w:r>
            <w:proofErr w:type="spellStart"/>
            <w:r w:rsidRPr="00AE2BB7">
              <w:rPr>
                <w:rFonts w:ascii="Times New Roman" w:eastAsia="Times New Roman" w:hAnsi="Times New Roman" w:cs="Times New Roman"/>
                <w:sz w:val="28"/>
                <w:szCs w:val="28"/>
                <w:lang w:eastAsia="ru-RU"/>
              </w:rPr>
              <w:t>неконтекстное</w:t>
            </w:r>
            <w:proofErr w:type="spellEnd"/>
            <w:r w:rsidRPr="00AE2BB7">
              <w:rPr>
                <w:rFonts w:ascii="Times New Roman" w:eastAsia="Times New Roman" w:hAnsi="Times New Roman" w:cs="Times New Roman"/>
                <w:sz w:val="28"/>
                <w:szCs w:val="28"/>
                <w:lang w:eastAsia="ru-RU"/>
              </w:rPr>
              <w:t xml:space="preserve"> восприятие фразы. Сущность его заключается в том, что дети при чтении воспринимают слова во фразе изолировано. Они не учитывают характерных лексико-грамматических связей слов, а если и учитывают, то не всегда имеют достаточную речевую подготовленность к их восприятию. Они часто не могут сгруппировать слова по принципу лексической и грамматической сочетаемости. Это приводит к тому, что чтение нередко превращается в угадывание, что способствует замене суффиксов, окончаний, приставок. </w:t>
            </w:r>
          </w:p>
        </w:tc>
      </w:tr>
      <w:tr w:rsidR="00AE2BB7" w:rsidRPr="00BA7279" w:rsidTr="00AE2BB7">
        <w:tc>
          <w:tcPr>
            <w:tcW w:w="3119" w:type="dxa"/>
          </w:tcPr>
          <w:p w:rsidR="00AE2BB7" w:rsidRPr="00AE2BB7" w:rsidRDefault="00AE2BB7" w:rsidP="00AE2BB7">
            <w:pPr>
              <w:jc w:val="center"/>
              <w:rPr>
                <w:rFonts w:ascii="Times New Roman" w:eastAsia="Times New Roman" w:hAnsi="Times New Roman" w:cs="Times New Roman"/>
                <w:sz w:val="28"/>
                <w:szCs w:val="28"/>
                <w:lang w:eastAsia="ru-RU"/>
              </w:rPr>
            </w:pPr>
            <w:proofErr w:type="spellStart"/>
            <w:r w:rsidRPr="00AE2BB7">
              <w:rPr>
                <w:rFonts w:ascii="Times New Roman" w:eastAsia="Times New Roman" w:hAnsi="Times New Roman" w:cs="Times New Roman"/>
                <w:sz w:val="28"/>
                <w:szCs w:val="28"/>
                <w:lang w:eastAsia="ru-RU"/>
              </w:rPr>
              <w:t>Садовникова</w:t>
            </w:r>
            <w:proofErr w:type="spellEnd"/>
            <w:r w:rsidRPr="00AE2BB7">
              <w:rPr>
                <w:rFonts w:ascii="Times New Roman" w:eastAsia="Times New Roman" w:hAnsi="Times New Roman" w:cs="Times New Roman"/>
                <w:sz w:val="28"/>
                <w:szCs w:val="28"/>
                <w:lang w:eastAsia="ru-RU"/>
              </w:rPr>
              <w:t xml:space="preserve"> И. Н.</w:t>
            </w:r>
          </w:p>
        </w:tc>
        <w:tc>
          <w:tcPr>
            <w:tcW w:w="7082" w:type="dxa"/>
          </w:tcPr>
          <w:p w:rsidR="00AE2BB7" w:rsidRPr="00AE2BB7" w:rsidRDefault="00AE2BB7" w:rsidP="00B21A1D">
            <w:pPr>
              <w:jc w:val="both"/>
              <w:rPr>
                <w:rFonts w:ascii="Times New Roman" w:eastAsia="Times New Roman" w:hAnsi="Times New Roman" w:cs="Times New Roman"/>
                <w:sz w:val="28"/>
                <w:szCs w:val="28"/>
                <w:lang w:eastAsia="ru-RU"/>
              </w:rPr>
            </w:pPr>
            <w:r w:rsidRPr="00AE2BB7">
              <w:rPr>
                <w:rFonts w:ascii="Times New Roman" w:eastAsia="Times New Roman" w:hAnsi="Times New Roman" w:cs="Times New Roman"/>
                <w:sz w:val="28"/>
                <w:szCs w:val="28"/>
                <w:lang w:eastAsia="ru-RU"/>
              </w:rPr>
              <w:t xml:space="preserve">Недостатки в овладении техники чтения влияют на понимание прочитанного. </w:t>
            </w:r>
          </w:p>
          <w:p w:rsidR="00AE2BB7" w:rsidRPr="00AE2BB7" w:rsidRDefault="00AE2BB7" w:rsidP="00B21A1D">
            <w:pPr>
              <w:jc w:val="both"/>
              <w:rPr>
                <w:rFonts w:ascii="Times New Roman" w:eastAsia="Times New Roman" w:hAnsi="Times New Roman" w:cs="Times New Roman"/>
                <w:sz w:val="28"/>
                <w:szCs w:val="28"/>
                <w:lang w:eastAsia="ru-RU"/>
              </w:rPr>
            </w:pPr>
            <w:r w:rsidRPr="00AE2BB7">
              <w:rPr>
                <w:rFonts w:ascii="Times New Roman" w:eastAsia="Times New Roman" w:hAnsi="Times New Roman" w:cs="Times New Roman"/>
                <w:sz w:val="28"/>
                <w:szCs w:val="28"/>
                <w:lang w:eastAsia="ru-RU"/>
              </w:rPr>
              <w:t>Понимание взаимосвязи между нарушением чтения и общим недоразвитием речи открывает пути к его предупреждению.</w:t>
            </w:r>
          </w:p>
          <w:p w:rsidR="00AE2BB7" w:rsidRPr="00AE2BB7" w:rsidRDefault="00AE2BB7" w:rsidP="00B21A1D">
            <w:pPr>
              <w:jc w:val="both"/>
              <w:rPr>
                <w:rFonts w:ascii="Times New Roman" w:eastAsia="Times New Roman" w:hAnsi="Times New Roman" w:cs="Times New Roman"/>
                <w:sz w:val="28"/>
                <w:szCs w:val="28"/>
                <w:lang w:eastAsia="ru-RU"/>
              </w:rPr>
            </w:pPr>
            <w:r w:rsidRPr="00AE2BB7">
              <w:rPr>
                <w:rFonts w:ascii="Times New Roman" w:eastAsia="Times New Roman" w:hAnsi="Times New Roman" w:cs="Times New Roman"/>
                <w:sz w:val="28"/>
                <w:szCs w:val="28"/>
                <w:lang w:eastAsia="ru-RU"/>
              </w:rPr>
              <w:t xml:space="preserve">Нарушение понимания проявляется в двух видах: </w:t>
            </w:r>
          </w:p>
          <w:p w:rsidR="00AE2BB7" w:rsidRPr="00AE2BB7" w:rsidRDefault="00AE2BB7" w:rsidP="00B21A1D">
            <w:pPr>
              <w:jc w:val="both"/>
              <w:rPr>
                <w:rFonts w:ascii="Times New Roman" w:eastAsia="Times New Roman" w:hAnsi="Times New Roman" w:cs="Times New Roman"/>
                <w:sz w:val="28"/>
                <w:szCs w:val="28"/>
                <w:lang w:eastAsia="ru-RU"/>
              </w:rPr>
            </w:pPr>
            <w:r w:rsidRPr="00AE2BB7">
              <w:rPr>
                <w:rFonts w:ascii="Times New Roman" w:eastAsia="Times New Roman" w:hAnsi="Times New Roman" w:cs="Times New Roman"/>
                <w:sz w:val="28"/>
                <w:szCs w:val="28"/>
                <w:lang w:eastAsia="ru-RU"/>
              </w:rPr>
              <w:t>- Отсутствие понимания, проявляющееся в отказе от ответов, в неправильном объяснении мотивов поступков героев;</w:t>
            </w:r>
          </w:p>
          <w:p w:rsidR="00AE2BB7" w:rsidRPr="00AE2BB7" w:rsidRDefault="00AE2BB7" w:rsidP="00B21A1D">
            <w:pPr>
              <w:jc w:val="both"/>
              <w:rPr>
                <w:rFonts w:ascii="Times New Roman" w:eastAsia="Times New Roman" w:hAnsi="Times New Roman" w:cs="Times New Roman"/>
                <w:sz w:val="28"/>
                <w:szCs w:val="28"/>
                <w:lang w:eastAsia="ru-RU"/>
              </w:rPr>
            </w:pPr>
            <w:r w:rsidRPr="00AE2BB7">
              <w:rPr>
                <w:rFonts w:ascii="Times New Roman" w:eastAsia="Times New Roman" w:hAnsi="Times New Roman" w:cs="Times New Roman"/>
                <w:sz w:val="28"/>
                <w:szCs w:val="28"/>
                <w:lang w:eastAsia="ru-RU"/>
              </w:rPr>
              <w:t xml:space="preserve">- Поверхностное понимание, восприятие только некоторых причинно-следственных отношений, а </w:t>
            </w:r>
            <w:proofErr w:type="gramStart"/>
            <w:r w:rsidRPr="00AE2BB7">
              <w:rPr>
                <w:rFonts w:ascii="Times New Roman" w:eastAsia="Times New Roman" w:hAnsi="Times New Roman" w:cs="Times New Roman"/>
                <w:sz w:val="28"/>
                <w:szCs w:val="28"/>
                <w:lang w:eastAsia="ru-RU"/>
              </w:rPr>
              <w:t>не внутренней логики событий</w:t>
            </w:r>
            <w:proofErr w:type="gramEnd"/>
            <w:r w:rsidRPr="00AE2BB7">
              <w:rPr>
                <w:rFonts w:ascii="Times New Roman" w:eastAsia="Times New Roman" w:hAnsi="Times New Roman" w:cs="Times New Roman"/>
                <w:sz w:val="28"/>
                <w:szCs w:val="28"/>
                <w:lang w:eastAsia="ru-RU"/>
              </w:rPr>
              <w:t xml:space="preserve"> определяющей сюжет. Неправильная оценка поступков героев. Снижение объема памяти, объема зрительного восприятия, трудности образования и нестойкость межанализаторных связей, нарушения вербально-логического мышления, являются результатом вторичных отклонений.</w:t>
            </w:r>
          </w:p>
        </w:tc>
      </w:tr>
      <w:tr w:rsidR="00AE2BB7" w:rsidRPr="00BA7279" w:rsidTr="00AE2BB7">
        <w:tc>
          <w:tcPr>
            <w:tcW w:w="3119" w:type="dxa"/>
          </w:tcPr>
          <w:p w:rsidR="00AE2BB7" w:rsidRPr="00AE2BB7" w:rsidRDefault="00AE2BB7" w:rsidP="00AE2BB7">
            <w:pPr>
              <w:jc w:val="center"/>
              <w:rPr>
                <w:rFonts w:ascii="Times New Roman" w:eastAsia="Times New Roman" w:hAnsi="Times New Roman" w:cs="Times New Roman"/>
                <w:sz w:val="28"/>
                <w:szCs w:val="28"/>
                <w:lang w:eastAsia="ru-RU"/>
              </w:rPr>
            </w:pPr>
            <w:r w:rsidRPr="00AE2BB7">
              <w:rPr>
                <w:rFonts w:ascii="Times New Roman" w:eastAsia="Times New Roman" w:hAnsi="Times New Roman" w:cs="Times New Roman"/>
                <w:sz w:val="28"/>
                <w:szCs w:val="28"/>
                <w:lang w:eastAsia="ru-RU"/>
              </w:rPr>
              <w:t>Алтухова Т. А.</w:t>
            </w:r>
          </w:p>
        </w:tc>
        <w:tc>
          <w:tcPr>
            <w:tcW w:w="7082" w:type="dxa"/>
          </w:tcPr>
          <w:p w:rsidR="00AE2BB7" w:rsidRPr="00AE2BB7" w:rsidRDefault="00AE2BB7" w:rsidP="00B21A1D">
            <w:pPr>
              <w:jc w:val="both"/>
              <w:rPr>
                <w:rFonts w:ascii="Times New Roman" w:eastAsia="Times New Roman" w:hAnsi="Times New Roman" w:cs="Times New Roman"/>
                <w:sz w:val="28"/>
                <w:szCs w:val="28"/>
                <w:lang w:eastAsia="ru-RU"/>
              </w:rPr>
            </w:pPr>
            <w:r w:rsidRPr="00AE2BB7">
              <w:rPr>
                <w:rFonts w:ascii="Times New Roman" w:eastAsia="Times New Roman" w:hAnsi="Times New Roman" w:cs="Times New Roman"/>
                <w:sz w:val="28"/>
                <w:szCs w:val="28"/>
                <w:lang w:eastAsia="ru-RU"/>
              </w:rPr>
              <w:t xml:space="preserve">Недостаточно автоматизированная связь между зрительным образом (буквой) и его звуковой </w:t>
            </w:r>
            <w:r w:rsidRPr="00AE2BB7">
              <w:rPr>
                <w:rFonts w:ascii="Times New Roman" w:eastAsia="Times New Roman" w:hAnsi="Times New Roman" w:cs="Times New Roman"/>
                <w:sz w:val="28"/>
                <w:szCs w:val="28"/>
                <w:lang w:eastAsia="ru-RU"/>
              </w:rPr>
              <w:lastRenderedPageBreak/>
              <w:t>реализацией, что приводит при чтении к специфическим заменам нефонематического характера.</w:t>
            </w:r>
          </w:p>
        </w:tc>
      </w:tr>
      <w:tr w:rsidR="00AE2BB7" w:rsidRPr="00BA7279" w:rsidTr="00AE2BB7">
        <w:tc>
          <w:tcPr>
            <w:tcW w:w="3119" w:type="dxa"/>
          </w:tcPr>
          <w:p w:rsidR="00AE2BB7" w:rsidRPr="00AE2BB7" w:rsidRDefault="00AE2BB7" w:rsidP="00AE2BB7">
            <w:pPr>
              <w:jc w:val="center"/>
              <w:rPr>
                <w:rFonts w:ascii="Times New Roman" w:eastAsia="Times New Roman" w:hAnsi="Times New Roman" w:cs="Times New Roman"/>
                <w:sz w:val="28"/>
                <w:szCs w:val="28"/>
                <w:lang w:eastAsia="ru-RU"/>
              </w:rPr>
            </w:pPr>
            <w:r w:rsidRPr="00AE2BB7">
              <w:rPr>
                <w:rFonts w:ascii="Times New Roman" w:eastAsia="Times New Roman" w:hAnsi="Times New Roman" w:cs="Times New Roman"/>
                <w:sz w:val="28"/>
                <w:szCs w:val="28"/>
                <w:lang w:eastAsia="ru-RU"/>
              </w:rPr>
              <w:lastRenderedPageBreak/>
              <w:t>Левина Р. Е.</w:t>
            </w:r>
          </w:p>
        </w:tc>
        <w:tc>
          <w:tcPr>
            <w:tcW w:w="7082" w:type="dxa"/>
          </w:tcPr>
          <w:p w:rsidR="00AE2BB7" w:rsidRPr="00AE2BB7" w:rsidRDefault="00AE2BB7" w:rsidP="00B21A1D">
            <w:pPr>
              <w:jc w:val="both"/>
              <w:rPr>
                <w:rFonts w:ascii="Times New Roman" w:eastAsia="Times New Roman" w:hAnsi="Times New Roman" w:cs="Times New Roman"/>
                <w:sz w:val="28"/>
                <w:szCs w:val="28"/>
                <w:lang w:eastAsia="ru-RU"/>
              </w:rPr>
            </w:pPr>
            <w:r w:rsidRPr="00AE2BB7">
              <w:rPr>
                <w:rFonts w:ascii="Times New Roman" w:eastAsia="Times New Roman" w:hAnsi="Times New Roman" w:cs="Times New Roman"/>
                <w:sz w:val="28"/>
                <w:szCs w:val="28"/>
                <w:lang w:eastAsia="ru-RU"/>
              </w:rPr>
              <w:t xml:space="preserve">Чтение становится возможным лишь тогда, когда ребенок умеет различать отдельные звуки речи. Только при этом условии буквенные обозначения наполняются для ребенка соответствующим звуковым содержанием. До тех пор, пока каждый отдельный звук из речи не выделен с надлежащей четкостью, буква остается пустым графическим начертанием, не связанным с фонемой. </w:t>
            </w:r>
          </w:p>
          <w:p w:rsidR="00AE2BB7" w:rsidRPr="00AE2BB7" w:rsidRDefault="00AE2BB7" w:rsidP="00B21A1D">
            <w:pPr>
              <w:jc w:val="both"/>
              <w:rPr>
                <w:rFonts w:ascii="Times New Roman" w:eastAsia="Times New Roman" w:hAnsi="Times New Roman" w:cs="Times New Roman"/>
                <w:sz w:val="28"/>
                <w:szCs w:val="28"/>
                <w:lang w:eastAsia="ru-RU"/>
              </w:rPr>
            </w:pPr>
            <w:r w:rsidRPr="00AE2BB7">
              <w:rPr>
                <w:rFonts w:ascii="Times New Roman" w:eastAsia="Times New Roman" w:hAnsi="Times New Roman" w:cs="Times New Roman"/>
                <w:sz w:val="28"/>
                <w:szCs w:val="28"/>
                <w:lang w:eastAsia="ru-RU"/>
              </w:rPr>
              <w:t>Ребенок с ОНР в отличие от сверстника с развитием в норме, в первом классе ещё не готов к серьезной и осмысленной читательской деятельности. Хотя в это время неосознанное восприятие художественного текста у младших школьников заменяется художественно-аналитическим. В семь лет ребенок с развитием в норме начинает осознавать свои представления и переживания при чтении художественных произведений, осмысливать их содержание и форму, а главное, в этом возрасте у него появляется способность наслаждаться художественным словом. Учащиеся с ОНР испытывают некоторые затруднения. Необходимо пробудить у них интерес к чтению, научить вчитываться в художественный текст, сформировать читательские умения. Для детей младшего школьного возраста с недоразвитием речи характерны нарушения выразительности чтения, отсутствие необходимых пауз, определенных знаками препинания, несоблюдение пауз в конце предложения, отрывистое или слитное чтение. Позднее к ним присоединяются трудности использования вопросительных и восклицательных интонаций, а в некоторых случаях, при отсутствии пауз на точки — интонации конца повествовательного предложения. Неправильное логическое ударение или его отсутствие. Отсутствие эмоционального отношения к читаемому. Типичны повторы букв не объяснимые ни оптическим, ни фонетическим сходством.</w:t>
            </w:r>
          </w:p>
        </w:tc>
      </w:tr>
      <w:tr w:rsidR="00AE2BB7" w:rsidRPr="00BA7279" w:rsidTr="00AE2BB7">
        <w:tc>
          <w:tcPr>
            <w:tcW w:w="3119" w:type="dxa"/>
          </w:tcPr>
          <w:p w:rsidR="00AE2BB7" w:rsidRPr="00AE2BB7" w:rsidRDefault="00AE2BB7" w:rsidP="00AE2BB7">
            <w:pPr>
              <w:jc w:val="center"/>
              <w:rPr>
                <w:rFonts w:ascii="Times New Roman" w:eastAsia="Times New Roman" w:hAnsi="Times New Roman" w:cs="Times New Roman"/>
                <w:sz w:val="28"/>
                <w:szCs w:val="28"/>
                <w:lang w:eastAsia="ru-RU"/>
              </w:rPr>
            </w:pPr>
            <w:proofErr w:type="spellStart"/>
            <w:r w:rsidRPr="00AE2BB7">
              <w:rPr>
                <w:rFonts w:ascii="Times New Roman" w:eastAsia="Times New Roman" w:hAnsi="Times New Roman" w:cs="Times New Roman"/>
                <w:sz w:val="28"/>
                <w:szCs w:val="28"/>
                <w:lang w:eastAsia="ru-RU"/>
              </w:rPr>
              <w:t>Ефименкова</w:t>
            </w:r>
            <w:proofErr w:type="spellEnd"/>
            <w:r w:rsidRPr="00AE2BB7">
              <w:rPr>
                <w:rFonts w:ascii="Times New Roman" w:eastAsia="Times New Roman" w:hAnsi="Times New Roman" w:cs="Times New Roman"/>
                <w:sz w:val="28"/>
                <w:szCs w:val="28"/>
                <w:lang w:eastAsia="ru-RU"/>
              </w:rPr>
              <w:t xml:space="preserve"> Л. Н.</w:t>
            </w:r>
          </w:p>
        </w:tc>
        <w:tc>
          <w:tcPr>
            <w:tcW w:w="7082" w:type="dxa"/>
          </w:tcPr>
          <w:p w:rsidR="00AE2BB7" w:rsidRPr="00AE2BB7" w:rsidRDefault="00AE2BB7" w:rsidP="00B21A1D">
            <w:pPr>
              <w:jc w:val="both"/>
              <w:rPr>
                <w:rFonts w:ascii="Times New Roman" w:eastAsia="Times New Roman" w:hAnsi="Times New Roman" w:cs="Times New Roman"/>
                <w:sz w:val="28"/>
                <w:szCs w:val="28"/>
                <w:lang w:eastAsia="ru-RU"/>
              </w:rPr>
            </w:pPr>
            <w:r w:rsidRPr="00AE2BB7">
              <w:rPr>
                <w:rFonts w:ascii="Times New Roman" w:eastAsia="Times New Roman" w:hAnsi="Times New Roman" w:cs="Times New Roman"/>
                <w:sz w:val="28"/>
                <w:szCs w:val="28"/>
                <w:lang w:eastAsia="ru-RU"/>
              </w:rPr>
              <w:t xml:space="preserve">У большинства учеников начальных классов с общим недоразвитием речи III уровня, вплоть до 4 класса не формируется отношения к тексту, как к единому смысловому целому. </w:t>
            </w:r>
          </w:p>
          <w:p w:rsidR="00AE2BB7" w:rsidRPr="00AE2BB7" w:rsidRDefault="00AE2BB7" w:rsidP="00B21A1D">
            <w:pPr>
              <w:jc w:val="both"/>
              <w:rPr>
                <w:rFonts w:ascii="Times New Roman" w:eastAsia="Times New Roman" w:hAnsi="Times New Roman" w:cs="Times New Roman"/>
                <w:sz w:val="28"/>
                <w:szCs w:val="28"/>
                <w:lang w:eastAsia="ru-RU"/>
              </w:rPr>
            </w:pPr>
            <w:r w:rsidRPr="00AE2BB7">
              <w:rPr>
                <w:rFonts w:ascii="Times New Roman" w:eastAsia="Times New Roman" w:hAnsi="Times New Roman" w:cs="Times New Roman"/>
                <w:sz w:val="28"/>
                <w:szCs w:val="28"/>
                <w:lang w:eastAsia="ru-RU"/>
              </w:rPr>
              <w:t xml:space="preserve">Элементы, которого определяют друг друга, что, проявляется в механическом восприятии читаемого, трудностях выделения основной информации текста, его смысловых частей, в недостаточной </w:t>
            </w:r>
            <w:proofErr w:type="spellStart"/>
            <w:r w:rsidRPr="00AE2BB7">
              <w:rPr>
                <w:rFonts w:ascii="Times New Roman" w:eastAsia="Times New Roman" w:hAnsi="Times New Roman" w:cs="Times New Roman"/>
                <w:sz w:val="28"/>
                <w:szCs w:val="28"/>
                <w:lang w:eastAsia="ru-RU"/>
              </w:rPr>
              <w:t>сформированности</w:t>
            </w:r>
            <w:proofErr w:type="spellEnd"/>
            <w:r w:rsidRPr="00AE2BB7">
              <w:rPr>
                <w:rFonts w:ascii="Times New Roman" w:eastAsia="Times New Roman" w:hAnsi="Times New Roman" w:cs="Times New Roman"/>
                <w:sz w:val="28"/>
                <w:szCs w:val="28"/>
                <w:lang w:eastAsia="ru-RU"/>
              </w:rPr>
              <w:t xml:space="preserve"> навыков лексического и грамматического предвидения. </w:t>
            </w:r>
            <w:r w:rsidRPr="00AE2BB7">
              <w:rPr>
                <w:rFonts w:ascii="Times New Roman" w:eastAsia="Times New Roman" w:hAnsi="Times New Roman" w:cs="Times New Roman"/>
                <w:sz w:val="28"/>
                <w:szCs w:val="28"/>
                <w:lang w:eastAsia="ru-RU"/>
              </w:rPr>
              <w:lastRenderedPageBreak/>
              <w:t xml:space="preserve">Понимание младшими школьниками читаемого текста должно сочетаться с переживанием литературного произведения. </w:t>
            </w:r>
          </w:p>
        </w:tc>
      </w:tr>
      <w:tr w:rsidR="00AE2BB7" w:rsidRPr="00BA7279" w:rsidTr="00AE2BB7">
        <w:tc>
          <w:tcPr>
            <w:tcW w:w="3119" w:type="dxa"/>
          </w:tcPr>
          <w:p w:rsidR="00AE2BB7" w:rsidRPr="00AE2BB7" w:rsidRDefault="00AE2BB7" w:rsidP="00AE2BB7">
            <w:pPr>
              <w:jc w:val="center"/>
              <w:rPr>
                <w:rFonts w:ascii="Times New Roman" w:eastAsia="Times New Roman" w:hAnsi="Times New Roman" w:cs="Times New Roman"/>
                <w:sz w:val="28"/>
                <w:szCs w:val="28"/>
                <w:lang w:eastAsia="ru-RU"/>
              </w:rPr>
            </w:pPr>
            <w:proofErr w:type="spellStart"/>
            <w:r w:rsidRPr="00AE2BB7">
              <w:rPr>
                <w:rFonts w:ascii="Times New Roman" w:eastAsia="Times New Roman" w:hAnsi="Times New Roman" w:cs="Times New Roman"/>
                <w:sz w:val="28"/>
                <w:szCs w:val="28"/>
                <w:lang w:eastAsia="ru-RU"/>
              </w:rPr>
              <w:lastRenderedPageBreak/>
              <w:t>Четверикова</w:t>
            </w:r>
            <w:proofErr w:type="spellEnd"/>
            <w:r w:rsidRPr="00AE2BB7">
              <w:rPr>
                <w:rFonts w:ascii="Times New Roman" w:eastAsia="Times New Roman" w:hAnsi="Times New Roman" w:cs="Times New Roman"/>
                <w:sz w:val="28"/>
                <w:szCs w:val="28"/>
                <w:lang w:eastAsia="ru-RU"/>
              </w:rPr>
              <w:t xml:space="preserve"> Т. Ю.</w:t>
            </w:r>
          </w:p>
        </w:tc>
        <w:tc>
          <w:tcPr>
            <w:tcW w:w="7082" w:type="dxa"/>
          </w:tcPr>
          <w:p w:rsidR="00AE2BB7" w:rsidRPr="00AE2BB7" w:rsidRDefault="00AE2BB7" w:rsidP="00B21A1D">
            <w:pPr>
              <w:jc w:val="both"/>
              <w:rPr>
                <w:rFonts w:ascii="Times New Roman" w:eastAsia="Times New Roman" w:hAnsi="Times New Roman" w:cs="Times New Roman"/>
                <w:sz w:val="28"/>
                <w:szCs w:val="28"/>
                <w:lang w:eastAsia="ru-RU"/>
              </w:rPr>
            </w:pPr>
            <w:r w:rsidRPr="00AE2BB7">
              <w:rPr>
                <w:rFonts w:ascii="Times New Roman" w:eastAsia="Times New Roman" w:hAnsi="Times New Roman" w:cs="Times New Roman"/>
                <w:sz w:val="28"/>
                <w:szCs w:val="28"/>
                <w:lang w:eastAsia="ru-RU"/>
              </w:rPr>
              <w:t>Школьники с ТНР не могут организовать самостоятельное знакомство с тем или иным произведением. При выборе книги нуждаются в помощи со стороны взрослого.</w:t>
            </w:r>
          </w:p>
          <w:p w:rsidR="00AE2BB7" w:rsidRPr="00AE2BB7" w:rsidRDefault="00AE2BB7" w:rsidP="00B21A1D">
            <w:pPr>
              <w:jc w:val="both"/>
              <w:rPr>
                <w:rFonts w:ascii="Times New Roman" w:eastAsia="Times New Roman" w:hAnsi="Times New Roman" w:cs="Times New Roman"/>
                <w:sz w:val="28"/>
                <w:szCs w:val="28"/>
                <w:lang w:eastAsia="ru-RU"/>
              </w:rPr>
            </w:pPr>
            <w:r w:rsidRPr="00AE2BB7">
              <w:rPr>
                <w:rFonts w:ascii="Times New Roman" w:eastAsia="Times New Roman" w:hAnsi="Times New Roman" w:cs="Times New Roman"/>
                <w:sz w:val="28"/>
                <w:szCs w:val="28"/>
                <w:lang w:eastAsia="ru-RU"/>
              </w:rPr>
              <w:t>У учеников наблюдаются выраженные сложности в освоении смыслового пространства текста, в понимании скрытых мыслей, подтекста. Присущее детям нарушение лексико-грамматического строя речи приводит к тому, что они ошибочно трактуют содержание отдельных слов, фраз, а также целых фрагментов произведения.</w:t>
            </w:r>
          </w:p>
        </w:tc>
      </w:tr>
    </w:tbl>
    <w:p w:rsidR="00AE2BB7" w:rsidRDefault="00AE2BB7"/>
    <w:p w:rsidR="00AE2BB7" w:rsidRDefault="00AE2BB7">
      <w:pPr>
        <w:rPr>
          <w:rFonts w:ascii="Times New Roman" w:hAnsi="Times New Roman" w:cs="Times New Roman"/>
          <w:sz w:val="28"/>
        </w:rPr>
      </w:pPr>
      <w:r w:rsidRPr="00AE2BB7">
        <w:rPr>
          <w:rFonts w:ascii="Times New Roman" w:hAnsi="Times New Roman" w:cs="Times New Roman"/>
          <w:sz w:val="28"/>
        </w:rPr>
        <w:t>Тест:</w:t>
      </w:r>
    </w:p>
    <w:p w:rsidR="00AE2BB7" w:rsidRDefault="00AE2BB7">
      <w:pPr>
        <w:rPr>
          <w:rFonts w:ascii="Times New Roman" w:hAnsi="Times New Roman" w:cs="Times New Roman"/>
          <w:sz w:val="28"/>
        </w:rPr>
      </w:pPr>
      <w:r>
        <w:rPr>
          <w:rFonts w:ascii="Times New Roman" w:hAnsi="Times New Roman" w:cs="Times New Roman"/>
          <w:sz w:val="28"/>
        </w:rPr>
        <w:t>1.Б</w:t>
      </w:r>
    </w:p>
    <w:p w:rsidR="00AE2BB7" w:rsidRDefault="00AE2BB7">
      <w:pPr>
        <w:rPr>
          <w:rFonts w:ascii="Times New Roman" w:hAnsi="Times New Roman" w:cs="Times New Roman"/>
          <w:sz w:val="28"/>
        </w:rPr>
      </w:pPr>
      <w:r>
        <w:rPr>
          <w:rFonts w:ascii="Times New Roman" w:hAnsi="Times New Roman" w:cs="Times New Roman"/>
          <w:sz w:val="28"/>
        </w:rPr>
        <w:t>2.А</w:t>
      </w:r>
    </w:p>
    <w:p w:rsidR="00AE2BB7" w:rsidRDefault="00AE2BB7">
      <w:pPr>
        <w:rPr>
          <w:rFonts w:ascii="Times New Roman" w:hAnsi="Times New Roman" w:cs="Times New Roman"/>
          <w:sz w:val="28"/>
        </w:rPr>
      </w:pPr>
      <w:r>
        <w:rPr>
          <w:rFonts w:ascii="Times New Roman" w:hAnsi="Times New Roman" w:cs="Times New Roman"/>
          <w:sz w:val="28"/>
        </w:rPr>
        <w:t>3.В</w:t>
      </w:r>
    </w:p>
    <w:p w:rsidR="00AE2BB7" w:rsidRDefault="00AE2BB7">
      <w:pPr>
        <w:rPr>
          <w:rFonts w:ascii="Times New Roman" w:hAnsi="Times New Roman" w:cs="Times New Roman"/>
          <w:sz w:val="28"/>
        </w:rPr>
      </w:pPr>
      <w:r>
        <w:rPr>
          <w:rFonts w:ascii="Times New Roman" w:hAnsi="Times New Roman" w:cs="Times New Roman"/>
          <w:sz w:val="28"/>
        </w:rPr>
        <w:t>4.Б</w:t>
      </w:r>
    </w:p>
    <w:p w:rsidR="00AE2BB7" w:rsidRDefault="00AE2BB7">
      <w:pPr>
        <w:rPr>
          <w:rFonts w:ascii="Times New Roman" w:hAnsi="Times New Roman" w:cs="Times New Roman"/>
          <w:sz w:val="28"/>
        </w:rPr>
      </w:pPr>
      <w:r>
        <w:rPr>
          <w:rFonts w:ascii="Times New Roman" w:hAnsi="Times New Roman" w:cs="Times New Roman"/>
          <w:sz w:val="28"/>
        </w:rPr>
        <w:t>5.А</w:t>
      </w:r>
    </w:p>
    <w:p w:rsidR="00AE2BB7" w:rsidRPr="00AE2BB7" w:rsidRDefault="00AE2BB7">
      <w:pPr>
        <w:rPr>
          <w:rFonts w:ascii="Times New Roman" w:hAnsi="Times New Roman" w:cs="Times New Roman"/>
          <w:sz w:val="28"/>
        </w:rPr>
      </w:pPr>
      <w:bookmarkStart w:id="0" w:name="_GoBack"/>
      <w:bookmarkEnd w:id="0"/>
    </w:p>
    <w:sectPr w:rsidR="00AE2BB7" w:rsidRPr="00AE2BB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7B57"/>
    <w:rsid w:val="004D58CD"/>
    <w:rsid w:val="00AE2BB7"/>
    <w:rsid w:val="00EF7B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710A2DF-3CA0-4C2C-BA94-C827B787E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E2B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ody Text"/>
    <w:basedOn w:val="a"/>
    <w:link w:val="a5"/>
    <w:uiPriority w:val="99"/>
    <w:semiHidden/>
    <w:unhideWhenUsed/>
    <w:rsid w:val="00AE2BB7"/>
    <w:pPr>
      <w:suppressAutoHyphens/>
      <w:spacing w:after="120" w:line="240" w:lineRule="auto"/>
    </w:pPr>
    <w:rPr>
      <w:rFonts w:ascii="Times New Roman" w:eastAsia="Times New Roman" w:hAnsi="Times New Roman" w:cs="Times New Roman"/>
      <w:sz w:val="24"/>
      <w:szCs w:val="24"/>
      <w:lang w:eastAsia="ar-SA"/>
    </w:rPr>
  </w:style>
  <w:style w:type="character" w:customStyle="1" w:styleId="a5">
    <w:name w:val="Основной текст Знак"/>
    <w:basedOn w:val="a0"/>
    <w:link w:val="a4"/>
    <w:uiPriority w:val="99"/>
    <w:semiHidden/>
    <w:rsid w:val="00AE2BB7"/>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719</Words>
  <Characters>4102</Characters>
  <Application>Microsoft Office Word</Application>
  <DocSecurity>0</DocSecurity>
  <Lines>34</Lines>
  <Paragraphs>9</Paragraphs>
  <ScaleCrop>false</ScaleCrop>
  <Company/>
  <LinksUpToDate>false</LinksUpToDate>
  <CharactersWithSpaces>4812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2020-04-15T14:24:00Z</dcterms:created>
  <dcterms:modified xsi:type="dcterms:W3CDTF">2020-04-15T14:30:00Z</dcterms:modified>
</cp:coreProperties>
</file>