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6B7" w:rsidRDefault="002716B7" w:rsidP="002716B7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Управление финансовыми ресурсами государства</w:t>
      </w:r>
    </w:p>
    <w:p w:rsidR="002716B7" w:rsidRDefault="002716B7" w:rsidP="002716B7">
      <w:pPr>
        <w:pStyle w:val="a4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Общее понятие об управлении финансами</w:t>
      </w:r>
    </w:p>
    <w:p w:rsidR="002716B7" w:rsidRDefault="002716B7" w:rsidP="002716B7">
      <w:pPr>
        <w:pStyle w:val="a4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Финансовое планирование и прогнозирование</w:t>
      </w:r>
    </w:p>
    <w:p w:rsidR="002716B7" w:rsidRDefault="002716B7" w:rsidP="002716B7">
      <w:pPr>
        <w:pStyle w:val="a4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Финансовый баланс государства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</w:p>
    <w:p w:rsidR="002716B7" w:rsidRDefault="002716B7" w:rsidP="002716B7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Управление финансами представляет собой целенаправленное воздействие управляющих субъектов финансовых отношений (органов власти, организаций, домашних хозяйств) на систему финансов и </w:t>
      </w:r>
      <w:proofErr w:type="spellStart"/>
      <w:r>
        <w:rPr>
          <w:sz w:val="28"/>
          <w:szCs w:val="28"/>
        </w:rPr>
        <w:t>еѐ</w:t>
      </w:r>
      <w:proofErr w:type="spellEnd"/>
      <w:r>
        <w:rPr>
          <w:sz w:val="28"/>
          <w:szCs w:val="28"/>
        </w:rPr>
        <w:t xml:space="preserve"> звенья при помощи специальных финансовых </w:t>
      </w:r>
      <w:proofErr w:type="spellStart"/>
      <w:r>
        <w:rPr>
          <w:sz w:val="28"/>
          <w:szCs w:val="28"/>
        </w:rPr>
        <w:t>приѐмов</w:t>
      </w:r>
      <w:proofErr w:type="spellEnd"/>
      <w:r>
        <w:rPr>
          <w:sz w:val="28"/>
          <w:szCs w:val="28"/>
        </w:rPr>
        <w:t xml:space="preserve">, методов и инструментов с целью бесперебойного финансового обеспечения экономики и надлежащего выполнения </w:t>
      </w:r>
      <w:proofErr w:type="spellStart"/>
      <w:r>
        <w:rPr>
          <w:sz w:val="28"/>
          <w:szCs w:val="28"/>
        </w:rPr>
        <w:t>еѐ</w:t>
      </w:r>
      <w:proofErr w:type="spellEnd"/>
      <w:r>
        <w:rPr>
          <w:sz w:val="28"/>
          <w:szCs w:val="28"/>
        </w:rPr>
        <w:t xml:space="preserve"> субъектами задач и обязанностей.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системе управления финансами, как и в другой управляемой системе, выделяют объект и субъект управления. Объектами управления являются группы финансовых отношений, а субъектами финансовые органы управления. Поскольку вопрос о границах финансовых отношений и их группировке является дискуссионным, то дискутируются и виды объектов управления финансами. Подавляющее большинство авторов относит к финансовым отношениям хозяйствующих субъектов и населения с государственными и местными органами власти по поводу уплаты обязательных платежей в бюджеты и внебюджетные фонды и выделения средств из этих фондов. К объектам финансового управления также можно отнести взаимоотношения между хозяйствующими субъектами по поводу распределения доходов (совместные фонды, долевое участие, штрафные санкции и др.; взаимоотношения между страховыми организациями, с одной стороны, и хозяйствующими субъектами и населением, с другой стороны, по поводу образования и использования страховых фондов; взаимоотношения между хозяйствующими субъектами и вышестоящими организациями по поводу образования и распределения фондов денежных средств, создаваемых вышестоящей организацией; взаимоотношения внутри предприятий, </w:t>
      </w:r>
      <w:r>
        <w:rPr>
          <w:sz w:val="28"/>
          <w:szCs w:val="28"/>
        </w:rPr>
        <w:lastRenderedPageBreak/>
        <w:t>учреждений, организаций по распределению выручки, формированию денежных доходов, накоплений, фондов денежных средств и их использованию. Объекты управления финансами можно классифицировать также по звеньям финансовой системы Российской Федерации. По этому признаку следует выделить следующие объекты финансового управления: государственные финансы, финансы хозяйствующих субъектов и местные финансы.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Субъектами управления финансами являются законодательные и исполнительные органы власти и управления в соответствии с их компетенцией в финансовой сфере. Их правомерно классифицировать по звеньям финансовой системы. Так, текущее управление государственными финансами осуществляет Министерство финансов Российской Федерации и его территориальные органы. Управление местными финансами осуществляют финансовые органы муниципалитетов.</w:t>
      </w:r>
    </w:p>
    <w:p w:rsidR="002716B7" w:rsidRDefault="002716B7" w:rsidP="002716B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2716B7" w:rsidRDefault="002716B7" w:rsidP="002716B7">
      <w:pPr>
        <w:spacing w:line="360" w:lineRule="auto"/>
        <w:ind w:firstLine="709"/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2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Финансовое планирование представляет собой процесс разработки мер по обеспечению организации необходимыми ресурсами, повышению эффективности ее деятельности в будущем.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Движение финансовых ресурсов отражается в соответствующих финансовых планах, состоящих из доходной и расходной частей. Важную роль в обеспечении пропорциональности и сбалансированности развития экономики играют балансы финансовых ресурсов (финансовые балансы). Финансовый баланс представляет собой свод всех доходов и расходов бюджета и государственных внебюджетных фондов, в него включается также прибыль организаций, остающаяся в их распоряжении, и амортизация. Финансовый баланс построен на основе сопоставления доходов с расходами.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Превышение расходов над доходами (доходов над расходами) определяет дефицит (профицит) финансового баланса. Финансовый баланс является основным аналитическим инструментом при проектировании </w:t>
      </w:r>
      <w:r>
        <w:rPr>
          <w:sz w:val="28"/>
          <w:szCs w:val="28"/>
        </w:rPr>
        <w:lastRenderedPageBreak/>
        <w:t xml:space="preserve">бюджета Российской Федерации и прогнозировании источников капитальных вложений, формирующихся на территории субъекта Российской Федерации. Он составляется на основе отчетного финансового баланса за предыдущий год, ожидаемых итогов в текущем году и основных параметров прогноза социально - экономического развития Российской Федерации. Важнейшей составной частью финансового планирования является бюджетное планирование.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Задачами финансового прогнозирования являются определение состава и </w:t>
      </w:r>
      <w:proofErr w:type="spellStart"/>
      <w:r>
        <w:rPr>
          <w:sz w:val="28"/>
          <w:szCs w:val="28"/>
        </w:rPr>
        <w:t>объѐма</w:t>
      </w:r>
      <w:proofErr w:type="spellEnd"/>
      <w:r>
        <w:rPr>
          <w:sz w:val="28"/>
          <w:szCs w:val="28"/>
        </w:rPr>
        <w:t xml:space="preserve"> финансовых ресурсов на прогнозируемый период, а также обоснование направлений их использования, оценка финансовых рисков и эффективности использования финансовых ресурсов.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Виды финансового планирования включают в себя: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Целевое планирование — разработку целей и задач финансового плана и принятие мер по их достижению.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Стратегическое планирование — разработку наиболее общих целей и задач на длительный период, разработку целевых программ. Обычно стратегическое планирование осуществляют органы власти и управления: федеральное собрание, министерство финансов, финансовые службы предприятий.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Оптимальное планирование — совокупность методов и средств, позволяющих выбрать из множества вариантов </w:t>
      </w:r>
      <w:proofErr w:type="gramStart"/>
      <w:r>
        <w:rPr>
          <w:sz w:val="28"/>
          <w:szCs w:val="28"/>
        </w:rPr>
        <w:t>самый</w:t>
      </w:r>
      <w:proofErr w:type="gramEnd"/>
      <w:r>
        <w:rPr>
          <w:sz w:val="28"/>
          <w:szCs w:val="28"/>
        </w:rPr>
        <w:t xml:space="preserve"> оптимальный, обеспечивающий эффективное использование финансовых ресурсов и получение максимальной прибыли. Текущие финансовые планы разрабатываются с учётом прогнозных тенденций и в итоге принимают форму баланса доходов и расходов хозяйствующего субъекта.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 разных уровнях управления экономикой финансовые планы могут составляться в различных формах: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на уровне государства и регионов — это бюджеты доходов и расходов;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• на уровне юридических лиц — балансы доходов и расходов, бизнес- планы, бизне</w:t>
      </w:r>
      <w:proofErr w:type="gramStart"/>
      <w:r>
        <w:rPr>
          <w:sz w:val="28"/>
          <w:szCs w:val="28"/>
        </w:rPr>
        <w:t>с-</w:t>
      </w:r>
      <w:proofErr w:type="gramEnd"/>
      <w:r>
        <w:rPr>
          <w:sz w:val="28"/>
          <w:szCs w:val="28"/>
        </w:rPr>
        <w:t xml:space="preserve"> справки;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предприятия и организации, осуществляющие некоммерческую деятельность, составляют сметы.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Методы финансового планирования — это конкретные способы и приёмы расчётов показателей. Наиболее часто применяются следующие: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Нормативный</w:t>
      </w:r>
      <w:proofErr w:type="gramEnd"/>
      <w:r>
        <w:rPr>
          <w:sz w:val="28"/>
          <w:szCs w:val="28"/>
        </w:rPr>
        <w:t xml:space="preserve"> — на основе заранее установленных технико-экономических нормативов рассчитывается потребность хозяйствующего субъекта в финансовых ресурсах и их источниках. Нормативами являются налоговые ставки, ставки тарифных взносов, нормативы потребности в оборотных средствах, нормативы бюджетного финансирования и др.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Расчётно-аналитический</w:t>
      </w:r>
      <w:proofErr w:type="gramEnd"/>
      <w:r>
        <w:rPr>
          <w:sz w:val="28"/>
          <w:szCs w:val="28"/>
        </w:rPr>
        <w:t xml:space="preserve"> — на основе достигнутых показателей и индексации их изменения в плановом периоде рассчитывается плановая величина показателей. Этот метод применяется в случаях отсутствия технико-экономических нормативов и взаимосвязи между показателями. В основе метода лежит экспертная оценка. Применяется при расчете суммы прибыли, доходов, отчислений в различные фонды.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Метод оптимизации плановых решений. Разрабатывается несколько вариантов плановых расчётов и выбирается наиболее оптимальный из них. При этом могут применяться разные критерии выбора, в том числе: — минимум затрат; — максимум прибыли; — минимум вложения капитала при наибольшей эффективности результата; — минимум времени на оборот капитала и др.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Балансовый метод. Путём построения балансов достигается увязка имеющихся в наличии финансовых ресурсов и фактической потребности в них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ри этом должно сохраняться равенство остатков на начало периода + период и остатков на конец периода + расход финансовых ресурсов. Балансы могут быть межотраслевые, стоимостные (бухгалтерские), трудовые (баланс численности), натуральные.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Экономико-математическое моделирование. Отражает взаимосвязь между финансовыми показателями и факторами, их определяющими. Эта связь выражается через экономико-математическую модель, представляющую собой точное математическое описание </w:t>
      </w:r>
      <w:proofErr w:type="gramStart"/>
      <w:r>
        <w:rPr>
          <w:sz w:val="28"/>
          <w:szCs w:val="28"/>
        </w:rPr>
        <w:t>экономического процесса</w:t>
      </w:r>
      <w:proofErr w:type="gramEnd"/>
      <w:r>
        <w:rPr>
          <w:sz w:val="28"/>
          <w:szCs w:val="28"/>
        </w:rPr>
        <w:t xml:space="preserve"> с помощью уравнений, графиков, таблиц.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Метод экстраполяции. На основе динамики экономических показателей прошлых лет устанавливаются средние показатели, которые принимаются за плановые величины.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Прогнозирование определяется как вероятностное представление о будущих событиях, основывающееся на наблюдениях, теоретических обобщениях, допущениях и ограничениях. Финансовое прогнозирование можно оценить как обоснование показателей финансовых планов, предвидение финансового положения на тот или иной период времени. В теории и на практике выделяют среднесрочное (5–10 лет) и долгосрочное (более 10 лет) финансовое прогнозирование. Главной целью финансового прогнозирования является определение реально возможного объёма финансовых ресурсов и их потребности в прогнозируемом периоде. Финансовое программирование — это метод финансового планирования, предполагающий программно-целевой подход, в основу которого заложены чётко сформулированные цели и средства их достижения.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Программирование предполагает: установление приоритетов государственных расходов по направлениям; повышение эффективности расходования государственных средств; прекращение финансирования в соответствии с выбором альтернативного варианта. Выбор варианта программы зависит от экономических (ресурсных) факторов, при этом учитываются не только масштабы, значение и сложность достижения цели, но и размеры имеющихся заделов, ожидаемый суммарный эффект, потенциальные потери от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недостижения</w:t>
      </w:r>
      <w:proofErr w:type="spellEnd"/>
      <w:r>
        <w:rPr>
          <w:sz w:val="28"/>
          <w:szCs w:val="28"/>
        </w:rPr>
        <w:t xml:space="preserve"> цели. </w:t>
      </w:r>
    </w:p>
    <w:p w:rsidR="002716B7" w:rsidRDefault="002716B7" w:rsidP="002716B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2716B7" w:rsidRDefault="002716B7" w:rsidP="002716B7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Сводный финансовый баланс представляет собой баланс финансовых ресурсов, т.е. совокупность всех доходов и расходов Российской Федерации, субъектов Российской Федерации, муниципальных образований и хозяйствующих субъектов на определённой территории. Баланс финансовых ресурсов формируется на основе отчётного баланса финансовых ресурсов за предыдущий год в соответствии с прогнозом социально-экономического развития соответствующей территории и является основой для составления проектов бюджета.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Сводный финансовый баланс государства разрабатывается Министерством экономического развития и торговли РФ с участием Министерства финансов РФ. Он позволяет увязать материальные и финансовые пропорции в народном хозяйстве, скоординировать показатели всех звеньев финансово-кредитной системы, определить источники финансирования мероприятий, предусмотренных в прогнозе экономического и социального развития государства; выявить резервы дополнительных финансовых ресурсов, произвести прогнозные финансовые расчёты и скорректировать направления финансовой политики. Баланс денежных доходов и расходов населения отражает движение денежных ресурсов населения в наличной и безналичной формах.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Денежные доходы населения формируются из трёх источников: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заработная плата и надбавки к заработной плате, премии, средства на командировочные расходы, выплаты социального характера, осуществляемые работодателем наёмным работникам;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доходы от предпринимательской деятельности, участия в прибылях предприятий, операции с личным имуществом и доходы от кредитно- финансовых операций;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социальные трансферты (государственные пенсии, пособия, стипендии 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т. п.).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Расходы подразделяются на: потребительские расходы; налоги, другие обязательные платежи и добровольные взносы; денежные накопления и сбережения. </w:t>
      </w:r>
    </w:p>
    <w:p w:rsidR="002716B7" w:rsidRDefault="002716B7" w:rsidP="00271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Баланс денежных доходов и расходов населения используется для планирования наличного денежного оборота, розничного товарооборота, налоговых поступлений, кредитных ресурсов. Он составляется как на федеральном, так и на региональном уровне. </w:t>
      </w:r>
    </w:p>
    <w:p w:rsidR="005C2337" w:rsidRPr="00844FB3" w:rsidRDefault="005C2337" w:rsidP="00675C06">
      <w:pPr>
        <w:spacing w:line="360" w:lineRule="auto"/>
        <w:ind w:firstLine="540"/>
        <w:jc w:val="center"/>
      </w:pPr>
    </w:p>
    <w:sectPr w:rsidR="005C2337" w:rsidRPr="00844FB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547" w:rsidRDefault="00BE2547" w:rsidP="00675C06">
      <w:r>
        <w:separator/>
      </w:r>
    </w:p>
  </w:endnote>
  <w:endnote w:type="continuationSeparator" w:id="0">
    <w:p w:rsidR="00BE2547" w:rsidRDefault="00BE2547" w:rsidP="00675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7270210"/>
      <w:docPartObj>
        <w:docPartGallery w:val="Page Numbers (Bottom of Page)"/>
        <w:docPartUnique/>
      </w:docPartObj>
    </w:sdtPr>
    <w:sdtEndPr/>
    <w:sdtContent>
      <w:p w:rsidR="00675C06" w:rsidRDefault="00675C06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16B7">
          <w:rPr>
            <w:noProof/>
          </w:rPr>
          <w:t>1</w:t>
        </w:r>
        <w:r>
          <w:fldChar w:fldCharType="end"/>
        </w:r>
      </w:p>
    </w:sdtContent>
  </w:sdt>
  <w:p w:rsidR="00675C06" w:rsidRDefault="00675C0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547" w:rsidRDefault="00BE2547" w:rsidP="00675C06">
      <w:r>
        <w:separator/>
      </w:r>
    </w:p>
  </w:footnote>
  <w:footnote w:type="continuationSeparator" w:id="0">
    <w:p w:rsidR="00BE2547" w:rsidRDefault="00BE2547" w:rsidP="00675C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F0CD7"/>
    <w:multiLevelType w:val="multilevel"/>
    <w:tmpl w:val="A2123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2A43A3"/>
    <w:multiLevelType w:val="hybridMultilevel"/>
    <w:tmpl w:val="FA288E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1516D2"/>
    <w:multiLevelType w:val="hybridMultilevel"/>
    <w:tmpl w:val="43823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337982"/>
    <w:multiLevelType w:val="hybridMultilevel"/>
    <w:tmpl w:val="3D82EF04"/>
    <w:lvl w:ilvl="0" w:tplc="2E0258AE">
      <w:start w:val="1"/>
      <w:numFmt w:val="decimal"/>
      <w:lvlText w:val="%1."/>
      <w:lvlJc w:val="left"/>
      <w:pPr>
        <w:ind w:left="585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F3408A"/>
    <w:multiLevelType w:val="hybridMultilevel"/>
    <w:tmpl w:val="250A7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791EB6"/>
    <w:multiLevelType w:val="multilevel"/>
    <w:tmpl w:val="C9B6F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9555B"/>
    <w:multiLevelType w:val="multilevel"/>
    <w:tmpl w:val="99062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E71CCF"/>
    <w:multiLevelType w:val="multilevel"/>
    <w:tmpl w:val="E8DCC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7D2F8C"/>
    <w:multiLevelType w:val="hybridMultilevel"/>
    <w:tmpl w:val="87068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31E683D"/>
    <w:multiLevelType w:val="multilevel"/>
    <w:tmpl w:val="76948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A26489"/>
    <w:multiLevelType w:val="multilevel"/>
    <w:tmpl w:val="5726E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E76B40"/>
    <w:multiLevelType w:val="hybridMultilevel"/>
    <w:tmpl w:val="CA885924"/>
    <w:lvl w:ilvl="0" w:tplc="81B2F49C">
      <w:start w:val="1"/>
      <w:numFmt w:val="decimal"/>
      <w:lvlText w:val="%1."/>
      <w:lvlJc w:val="left"/>
      <w:pPr>
        <w:ind w:left="585" w:hanging="360"/>
      </w:p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abstractNum w:abstractNumId="12">
    <w:nsid w:val="64E7394B"/>
    <w:multiLevelType w:val="multilevel"/>
    <w:tmpl w:val="46CC5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F670271"/>
    <w:multiLevelType w:val="hybridMultilevel"/>
    <w:tmpl w:val="95FEB4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70E66A4B"/>
    <w:multiLevelType w:val="multilevel"/>
    <w:tmpl w:val="291A1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EDC1173"/>
    <w:multiLevelType w:val="multilevel"/>
    <w:tmpl w:val="56BE1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D37"/>
    <w:rsid w:val="00076F41"/>
    <w:rsid w:val="002716B7"/>
    <w:rsid w:val="005C2337"/>
    <w:rsid w:val="00675C06"/>
    <w:rsid w:val="00844FB3"/>
    <w:rsid w:val="00942D37"/>
    <w:rsid w:val="009E32D5"/>
    <w:rsid w:val="00BE2547"/>
    <w:rsid w:val="00F9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6F41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076F4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4">
    <w:name w:val="стиль4"/>
    <w:basedOn w:val="a"/>
    <w:uiPriority w:val="99"/>
    <w:rsid w:val="00076F4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75C06"/>
  </w:style>
  <w:style w:type="character" w:styleId="a5">
    <w:name w:val="Strong"/>
    <w:basedOn w:val="a0"/>
    <w:uiPriority w:val="22"/>
    <w:qFormat/>
    <w:rsid w:val="00675C0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75C0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5C0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675C0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5C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75C0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75C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6F41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076F4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4">
    <w:name w:val="стиль4"/>
    <w:basedOn w:val="a"/>
    <w:uiPriority w:val="99"/>
    <w:rsid w:val="00076F4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75C06"/>
  </w:style>
  <w:style w:type="character" w:styleId="a5">
    <w:name w:val="Strong"/>
    <w:basedOn w:val="a0"/>
    <w:uiPriority w:val="22"/>
    <w:qFormat/>
    <w:rsid w:val="00675C0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75C0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5C0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675C0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5C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75C0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75C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7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1583</Words>
  <Characters>9027</Characters>
  <Application>Microsoft Office Word</Application>
  <DocSecurity>0</DocSecurity>
  <Lines>75</Lines>
  <Paragraphs>21</Paragraphs>
  <ScaleCrop>false</ScaleCrop>
  <Company/>
  <LinksUpToDate>false</LinksUpToDate>
  <CharactersWithSpaces>10589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2023-03-12T16:44:00Z</dcterms:created>
  <dcterms:modified xsi:type="dcterms:W3CDTF">2023-04-09T17:02:00Z</dcterms:modified>
</cp:coreProperties>
</file>