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C06" w:rsidRDefault="00844FB3" w:rsidP="00675C06">
      <w:pPr>
        <w:pStyle w:val="a3"/>
        <w:shd w:val="clear" w:color="auto" w:fill="FFFFFF"/>
        <w:spacing w:before="0" w:beforeAutospacing="0" w:after="0" w:afterAutospacing="0" w:line="242" w:lineRule="atLeast"/>
        <w:jc w:val="center"/>
        <w:rPr>
          <w:sz w:val="28"/>
          <w:szCs w:val="28"/>
        </w:rPr>
      </w:pPr>
      <w:r w:rsidRPr="009E32D5">
        <w:rPr>
          <w:b/>
        </w:rPr>
        <w:t>ТЕМА.</w:t>
      </w:r>
      <w:r>
        <w:rPr>
          <w:b/>
          <w:i/>
        </w:rPr>
        <w:t xml:space="preserve">  </w:t>
      </w:r>
      <w:bookmarkStart w:id="0" w:name="_GoBack"/>
      <w:bookmarkEnd w:id="0"/>
      <w:r w:rsidR="00675C06">
        <w:rPr>
          <w:rStyle w:val="a5"/>
          <w:color w:val="000000"/>
          <w:sz w:val="28"/>
          <w:szCs w:val="28"/>
        </w:rPr>
        <w:t>Социально-экономическое прогнозирование</w:t>
      </w:r>
    </w:p>
    <w:p w:rsidR="00675C06" w:rsidRDefault="00675C06" w:rsidP="00675C06">
      <w:pPr>
        <w:pStyle w:val="a3"/>
        <w:spacing w:before="225" w:beforeAutospacing="0" w:afterAutospacing="0" w:line="288" w:lineRule="atLeast"/>
        <w:ind w:left="225" w:right="225"/>
        <w:rPr>
          <w:rStyle w:val="a5"/>
          <w:rFonts w:ascii="Verdana" w:hAnsi="Verdana"/>
          <w:color w:val="000000"/>
          <w:sz w:val="18"/>
          <w:szCs w:val="18"/>
        </w:rPr>
      </w:pPr>
    </w:p>
    <w:p w:rsidR="00675C06" w:rsidRDefault="00675C06" w:rsidP="00675C0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Понятие и признаки социально-экономического прогнозирования</w:t>
      </w:r>
    </w:p>
    <w:p w:rsidR="00675C06" w:rsidRDefault="00675C06" w:rsidP="00675C0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Функции социально-экономического прогнозирования</w:t>
      </w:r>
    </w:p>
    <w:p w:rsidR="00675C06" w:rsidRDefault="00675C06" w:rsidP="00675C0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>
        <w:rPr>
          <w:b/>
          <w:sz w:val="28"/>
          <w:szCs w:val="28"/>
        </w:rPr>
        <w:t>Источники социально-экономического прогнозирования</w:t>
      </w:r>
    </w:p>
    <w:p w:rsidR="00675C06" w:rsidRDefault="00675C06" w:rsidP="00675C0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rStyle w:val="a5"/>
        </w:rPr>
      </w:pPr>
      <w:r>
        <w:rPr>
          <w:rStyle w:val="a5"/>
          <w:sz w:val="28"/>
          <w:szCs w:val="28"/>
        </w:rPr>
        <w:t>Общенаучные методы прогнозирования</w:t>
      </w:r>
    </w:p>
    <w:p w:rsidR="00675C06" w:rsidRDefault="00675C06" w:rsidP="00675C0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Принципы разработки прогнозов</w:t>
      </w:r>
    </w:p>
    <w:p w:rsidR="00675C06" w:rsidRDefault="00675C06" w:rsidP="00675C0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>
        <w:rPr>
          <w:b/>
          <w:sz w:val="28"/>
          <w:szCs w:val="28"/>
        </w:rPr>
        <w:t>Эффективность социально-экономического прогнозирования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75C06" w:rsidRDefault="00675C06" w:rsidP="00675C06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rStyle w:val="a5"/>
        </w:rPr>
      </w:pPr>
      <w:r>
        <w:rPr>
          <w:rStyle w:val="a5"/>
          <w:sz w:val="28"/>
          <w:szCs w:val="28"/>
        </w:rPr>
        <w:t>Понятие и признаки социально-экономического прогнозирования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</w:pPr>
      <w:r>
        <w:rPr>
          <w:rStyle w:val="a5"/>
          <w:sz w:val="28"/>
          <w:szCs w:val="28"/>
        </w:rPr>
        <w:t>Социально-экономическое прогнозирование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–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способ предвидения общественной системы страны с учетом закономерностей ее развития и перспектив эффективного вложения капитала.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Социально-экономическое прогнозирование является функцией государства и осуществляется на основе Федерального Закона «О государственном прогнозировании и программах социально-экономического развития Российской Федерации» от 20.07.1995. Результаты государственного прогнозирования используются при принятии органами законодательной и исполнительной власти конкретных решений в области социально-экономической политики. Государственное прогнозирование в процессе реформирования экономики заменило общегосударственное планирование.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прогнозирование является важнейшим этапом управления национальной экономикой, так как на основе его результатов строится государственное регулирование национальной экономики. На этапе прогнозирования формируются возможные цели </w:t>
      </w:r>
      <w:proofErr w:type="gramStart"/>
      <w:r>
        <w:rPr>
          <w:sz w:val="28"/>
          <w:szCs w:val="28"/>
        </w:rPr>
        <w:t>развития</w:t>
      </w:r>
      <w:proofErr w:type="gramEnd"/>
      <w:r>
        <w:rPr>
          <w:sz w:val="28"/>
          <w:szCs w:val="28"/>
        </w:rPr>
        <w:t xml:space="preserve"> как на общенациональном, так и отраслевом и региональном уровнях управления. Прогнозированием занимаются государственные структуры различного уровня,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Центральный банк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страны, специализированные коммерческие </w:t>
      </w:r>
      <w:r>
        <w:rPr>
          <w:sz w:val="28"/>
          <w:szCs w:val="28"/>
        </w:rPr>
        <w:lastRenderedPageBreak/>
        <w:t>фирмы, частные промышленные, банковские, страховые и торговые корпорации. Прогнозы на федеральном, отраслевом и региональном уровнях учитывают и результаты прогнозных исследований, проводимых указанными частными организациями и корпорациями. Любое управленческое решение является, по сути, реализацией результата прогноза.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Социально-экономические прогнозы включают показатели развития: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макроэкономической ситуации;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научно-технического процесса;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динамики производства и потребления;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уровня и качества жизни;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внешнеэкономической деятельности;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экологической обстановки;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систем здравоохранения, образования и социального обеспечения населения.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Макроэкономическая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прогностика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изучает систему социально-экономического прогнозирования социально-экономической системы страны.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Базой для социально-экономических прогнозов является познание конкретных факторов, определяющих развитие социально-экономических процессов, а также количественных зависимостей между факторами и показателями развития экономики.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2.Функции социально-экономического прогнозирования: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прогнозирование позволяет провести анализ экономических, социальных, научно-технических процессов и тенденций;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прогнозирование позволяет исследовать объективные взаимосвязи социально-экономических явлений развития народного хозяйства в конкретных условиях в определенном периоде времени;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появляется возможность оценить объект прогнозирования;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прогнозирование позволяет выявить объективные альтернативы экономического и социального развития;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прогнозирование сопровождается накоплением научного материала для обоснованного выбора определенных решений;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прогнозирование позволяет оценить последствия принимаемых решений.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Научную основу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прогнозирования составляют: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объективные закономерности;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логика;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качественная информация;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общенаучные методы исследования;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математические методы.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Логика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–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это наука о законах и формах мышления, основанная на умозаключениях и выявлении внутренних закономерностей.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Требования к информации, используемой для прогнозирования</w:t>
      </w:r>
      <w:r>
        <w:rPr>
          <w:sz w:val="28"/>
          <w:szCs w:val="28"/>
        </w:rPr>
        <w:t>: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репрезентативность</w:t>
      </w:r>
      <w:r>
        <w:rPr>
          <w:rStyle w:val="apple-converted-space"/>
          <w:i/>
          <w:iCs/>
          <w:sz w:val="28"/>
          <w:szCs w:val="28"/>
        </w:rPr>
        <w:t> </w:t>
      </w:r>
      <w:r>
        <w:rPr>
          <w:i/>
          <w:iCs/>
          <w:sz w:val="28"/>
          <w:szCs w:val="28"/>
        </w:rPr>
        <w:t>выборки</w:t>
      </w:r>
      <w:r>
        <w:rPr>
          <w:sz w:val="28"/>
          <w:szCs w:val="28"/>
        </w:rPr>
        <w:t>, то есть адекватное отражение генеральной совокупности.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  <w:u w:val="single"/>
        </w:rPr>
        <w:t>Генеральная совокупность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– это конечное множество элементов, соответствующих некоторому явлению. Она несет полный (предельный) объем информации о данном множестве элементов.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  <w:u w:val="single"/>
        </w:rPr>
        <w:t>Выборка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– это часть генеральной совокупности, обладающая неполной, но необходимой и достаточной информацией для принятия решений.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достоверность информации</w:t>
      </w:r>
      <w:r>
        <w:rPr>
          <w:sz w:val="28"/>
          <w:szCs w:val="28"/>
        </w:rPr>
        <w:t>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системность предоставляемой информации</w:t>
      </w:r>
      <w:r>
        <w:rPr>
          <w:sz w:val="28"/>
          <w:szCs w:val="28"/>
        </w:rPr>
        <w:t>, предполагающая возможность взаимной увязки показателей различных информационных блоков и уровней между собой;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сопоставимость</w:t>
      </w:r>
      <w:r>
        <w:rPr>
          <w:sz w:val="28"/>
          <w:szCs w:val="28"/>
        </w:rPr>
        <w:t>, то есть непротиворечивость количественных характеристик различных показателей между собой;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достаточная продолжительность периода ретроспективного анализа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по сравнению со сроком упреждения (в 2 – 3 раза длиннее);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отсутствие парной</w:t>
      </w:r>
      <w:r>
        <w:rPr>
          <w:rStyle w:val="apple-converted-space"/>
          <w:i/>
          <w:iCs/>
          <w:sz w:val="28"/>
          <w:szCs w:val="28"/>
        </w:rPr>
        <w:t> </w:t>
      </w:r>
      <w:r>
        <w:rPr>
          <w:i/>
          <w:iCs/>
          <w:sz w:val="28"/>
          <w:szCs w:val="28"/>
        </w:rPr>
        <w:t>корреляции</w:t>
      </w:r>
      <w:r>
        <w:rPr>
          <w:rStyle w:val="apple-converted-space"/>
          <w:i/>
          <w:iCs/>
          <w:sz w:val="28"/>
          <w:szCs w:val="28"/>
        </w:rPr>
        <w:t> </w:t>
      </w:r>
      <w:r>
        <w:rPr>
          <w:i/>
          <w:iCs/>
          <w:sz w:val="28"/>
          <w:szCs w:val="28"/>
        </w:rPr>
        <w:t>между факторами, влияющими на результативный показатель</w:t>
      </w:r>
      <w:r>
        <w:rPr>
          <w:sz w:val="28"/>
          <w:szCs w:val="28"/>
        </w:rPr>
        <w:t>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3.Источники социально-экономического прогнозирования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Различают</w:t>
      </w:r>
      <w:r>
        <w:rPr>
          <w:rStyle w:val="apple-converted-space"/>
          <w:sz w:val="28"/>
          <w:szCs w:val="28"/>
        </w:rPr>
        <w:t> </w:t>
      </w:r>
      <w:r>
        <w:rPr>
          <w:rStyle w:val="a5"/>
          <w:sz w:val="28"/>
          <w:szCs w:val="28"/>
        </w:rPr>
        <w:t>три основных источника прогнозной информации</w:t>
      </w:r>
      <w:r>
        <w:rPr>
          <w:sz w:val="28"/>
          <w:szCs w:val="28"/>
        </w:rPr>
        <w:t>: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накопленный опыт</w:t>
      </w:r>
      <w:r>
        <w:rPr>
          <w:sz w:val="28"/>
          <w:szCs w:val="28"/>
        </w:rPr>
        <w:t>, основанный на знании закономерностей протекания и развития исследуемых явлений, процессов и событий;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rStyle w:val="apple-converted-space"/>
          <w:i/>
          <w:iCs/>
          <w:sz w:val="28"/>
          <w:szCs w:val="28"/>
        </w:rPr>
        <w:t> </w:t>
      </w:r>
      <w:r>
        <w:rPr>
          <w:i/>
          <w:iCs/>
          <w:sz w:val="28"/>
          <w:szCs w:val="28"/>
        </w:rPr>
        <w:t>экстраполяция существующих тенденций</w:t>
      </w:r>
      <w:r>
        <w:rPr>
          <w:sz w:val="28"/>
          <w:szCs w:val="28"/>
        </w:rPr>
        <w:t>, закон развития которых в прошлом и настоящем достаточно известен;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построение моделей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прогнозируемых объектов применительно к ожидаемым или намечаемым условиям.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разработки социально-экономических прогнозов используют разнообразную информацию, в том числе статистическую (сведения, получаемые из регионов), информацию, характеризующую экономическую конъюнктуру других стран и мирового хозяйства в целом, результаты опросов населения и предпринимателей, а также экспертную информацию, получаемую от специалистов в той или иной области знаний.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Качество информации зависит от следующих факторов: использование методов выборочного обследования взамен ранее использовавшихся методов сплошного наблюдения, отсутствие в российской практике обязательных стандартов показателей отчетности и </w:t>
      </w:r>
      <w:proofErr w:type="spellStart"/>
      <w:r>
        <w:rPr>
          <w:sz w:val="28"/>
          <w:szCs w:val="28"/>
        </w:rPr>
        <w:t>неотлаженность</w:t>
      </w:r>
      <w:proofErr w:type="spellEnd"/>
      <w:r>
        <w:rPr>
          <w:sz w:val="28"/>
          <w:szCs w:val="28"/>
        </w:rPr>
        <w:t xml:space="preserve"> первичного учета, методология расчета агрегированных показателей, несоответствие статистических показателей экономическим категориям, а также недоучет объемов теневой экономики. Негативное влияние указанных факторов можно проиллюстрировать следующими примерами. Использование средних величин каких-либо показателей для страны не отражает истинную картину происходящих процессов по причине существенного разброса этих показателей в различных регионах. Кроме того, на федеральном уровне в прогнозно-аналитических расчетах используются макроэкономические показатели, однако при переходе от детализированного описания объекта </w:t>
      </w:r>
      <w:r>
        <w:rPr>
          <w:sz w:val="28"/>
          <w:szCs w:val="28"/>
        </w:rPr>
        <w:lastRenderedPageBreak/>
        <w:t>прогнозирования к агрегированному происходит «сжатие» информации, а значит ее частичная потеря, что приводит к увеличению неопределенности, как в оценке состояния экономики, так и прогнозах ее развития. Таким образом, качество информации для прогнозирования зависит как от сбора статистических данных, так и методов их обработки.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5"/>
        </w:rPr>
      </w:pP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4.Общенаучные методы прогнозирования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</w:pPr>
      <w:r>
        <w:rPr>
          <w:rStyle w:val="a5"/>
          <w:sz w:val="28"/>
          <w:szCs w:val="28"/>
        </w:rPr>
        <w:t>Общенаучными методами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исследования являются системный, комплексный и исторический подходы.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Системный подход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–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это образ мышления, согласно которому явление или объект рассматривается как система, состоящая из совокупности связанных между собой частей, элементов, обеспечивающих в целом определенные свойства, функции, а, следовательно, и поведение.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Зная эти свойства, можно предвидеть поведение исследуемого объекта. При этом данный объект рассматривается как часть более крупной системы, а общая цель его развития согласуется с целями развития этой крупной системы.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Комплексный </w:t>
      </w:r>
      <w:proofErr w:type="spellStart"/>
      <w:r>
        <w:rPr>
          <w:rStyle w:val="a5"/>
          <w:sz w:val="28"/>
          <w:szCs w:val="28"/>
        </w:rPr>
        <w:t>подход</w:t>
      </w:r>
      <w:r>
        <w:rPr>
          <w:i/>
          <w:iCs/>
          <w:sz w:val="28"/>
          <w:szCs w:val="28"/>
        </w:rPr>
        <w:t>конкретизирует</w:t>
      </w:r>
      <w:proofErr w:type="spellEnd"/>
      <w:r>
        <w:rPr>
          <w:rStyle w:val="apple-converted-space"/>
          <w:i/>
          <w:iCs/>
          <w:sz w:val="28"/>
          <w:szCs w:val="28"/>
        </w:rPr>
        <w:t> </w:t>
      </w:r>
      <w:r>
        <w:rPr>
          <w:i/>
          <w:iCs/>
          <w:sz w:val="28"/>
          <w:szCs w:val="28"/>
        </w:rPr>
        <w:t>системный подход</w:t>
      </w:r>
      <w:r>
        <w:rPr>
          <w:rStyle w:val="apple-converted-space"/>
          <w:i/>
          <w:iCs/>
          <w:sz w:val="28"/>
          <w:szCs w:val="28"/>
        </w:rPr>
        <w:t> </w:t>
      </w:r>
      <w:r>
        <w:rPr>
          <w:i/>
          <w:iCs/>
          <w:sz w:val="28"/>
          <w:szCs w:val="28"/>
        </w:rPr>
        <w:t>и состоит в рассмотрении объектов и явлений в их связи и зависимости, используя для этого методы различных наук.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Исторический подход</w:t>
      </w:r>
      <w:r>
        <w:rPr>
          <w:rStyle w:val="apple-converted-space"/>
          <w:sz w:val="28"/>
          <w:szCs w:val="28"/>
        </w:rPr>
        <w:t> </w:t>
      </w:r>
      <w:r>
        <w:rPr>
          <w:i/>
          <w:iCs/>
          <w:sz w:val="28"/>
          <w:szCs w:val="28"/>
        </w:rPr>
        <w:t>заключается в рассмотрении каждого явления во взаимосвязи его исторических форм.</w:t>
      </w:r>
      <w:r>
        <w:rPr>
          <w:rStyle w:val="apple-converted-space"/>
          <w:i/>
          <w:iCs/>
          <w:sz w:val="28"/>
          <w:szCs w:val="28"/>
        </w:rPr>
        <w:t> </w:t>
      </w:r>
      <w:r>
        <w:rPr>
          <w:sz w:val="28"/>
          <w:szCs w:val="28"/>
        </w:rPr>
        <w:t>Это означает, что современное состояние исследуемого объекта есть закономерный результат его предшествующего развития, а будущее – закономерный результат развития в прошлом и настоящем.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5.Принципы разработки прогнозов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1. Принцип </w:t>
      </w:r>
      <w:proofErr w:type="spellStart"/>
      <w:r>
        <w:rPr>
          <w:rStyle w:val="a5"/>
          <w:sz w:val="28"/>
          <w:szCs w:val="28"/>
        </w:rPr>
        <w:t>системности,</w:t>
      </w:r>
      <w:r>
        <w:rPr>
          <w:sz w:val="28"/>
          <w:szCs w:val="28"/>
        </w:rPr>
        <w:t>который</w:t>
      </w:r>
      <w:proofErr w:type="spellEnd"/>
      <w:r>
        <w:rPr>
          <w:sz w:val="28"/>
          <w:szCs w:val="28"/>
        </w:rPr>
        <w:t xml:space="preserve"> требует </w:t>
      </w:r>
      <w:proofErr w:type="spellStart"/>
      <w:r>
        <w:rPr>
          <w:sz w:val="28"/>
          <w:szCs w:val="28"/>
        </w:rPr>
        <w:t>взаимоувязанности</w:t>
      </w:r>
      <w:proofErr w:type="spellEnd"/>
      <w:r>
        <w:rPr>
          <w:sz w:val="28"/>
          <w:szCs w:val="28"/>
        </w:rPr>
        <w:t xml:space="preserve"> и соподчиненности прогнозов объекта прогнозирования, прогнозного фона и их </w:t>
      </w:r>
      <w:proofErr w:type="spellStart"/>
      <w:r>
        <w:rPr>
          <w:sz w:val="28"/>
          <w:szCs w:val="28"/>
        </w:rPr>
        <w:t>элементов</w:t>
      </w:r>
      <w:proofErr w:type="gramStart"/>
      <w:r>
        <w:rPr>
          <w:sz w:val="28"/>
          <w:szCs w:val="28"/>
        </w:rPr>
        <w:t>.</w:t>
      </w:r>
      <w:r>
        <w:rPr>
          <w:i/>
          <w:iCs/>
          <w:sz w:val="28"/>
          <w:szCs w:val="28"/>
        </w:rPr>
        <w:t>П</w:t>
      </w:r>
      <w:proofErr w:type="gramEnd"/>
      <w:r>
        <w:rPr>
          <w:i/>
          <w:iCs/>
          <w:sz w:val="28"/>
          <w:szCs w:val="28"/>
        </w:rPr>
        <w:t>рогнозный</w:t>
      </w:r>
      <w:proofErr w:type="spellEnd"/>
      <w:r>
        <w:rPr>
          <w:i/>
          <w:iCs/>
          <w:sz w:val="28"/>
          <w:szCs w:val="28"/>
        </w:rPr>
        <w:t xml:space="preserve"> фон –</w:t>
      </w:r>
      <w:r>
        <w:rPr>
          <w:rStyle w:val="apple-converted-space"/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это совокупность внешних по отношению к </w:t>
      </w:r>
      <w:r>
        <w:rPr>
          <w:sz w:val="28"/>
          <w:szCs w:val="28"/>
        </w:rPr>
        <w:lastRenderedPageBreak/>
        <w:t>объекту прогнозирования условий, существенных для решения задачи прогнозирования.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2. Принцип научной обоснованности</w:t>
      </w:r>
      <w:r>
        <w:rPr>
          <w:sz w:val="28"/>
          <w:szCs w:val="28"/>
        </w:rPr>
        <w:t>, который состоит в необходимости применения научно обоснованных методов и достижений отечественного и зарубежного опыта прогнозирования.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3. Принцип согласованности</w:t>
      </w:r>
      <w:r>
        <w:rPr>
          <w:sz w:val="28"/>
          <w:szCs w:val="28"/>
        </w:rPr>
        <w:t>, требующий согласования нормативных и поисковых прогнозов различной природы и различного срока упреждения.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4. Принцип адекватности</w:t>
      </w:r>
      <w:r>
        <w:rPr>
          <w:sz w:val="28"/>
          <w:szCs w:val="28"/>
        </w:rPr>
        <w:t xml:space="preserve">, который состоит в необходимости создания в процессе прогнозирования теоретического аналога реальных </w:t>
      </w:r>
      <w:proofErr w:type="gramStart"/>
      <w:r>
        <w:rPr>
          <w:sz w:val="28"/>
          <w:szCs w:val="28"/>
        </w:rPr>
        <w:t>экономических процессов</w:t>
      </w:r>
      <w:proofErr w:type="gramEnd"/>
      <w:r>
        <w:rPr>
          <w:sz w:val="28"/>
          <w:szCs w:val="28"/>
        </w:rPr>
        <w:t xml:space="preserve"> с их полной и точной имитацией.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5. Принцип вариантности</w:t>
      </w:r>
      <w:r>
        <w:rPr>
          <w:sz w:val="28"/>
          <w:szCs w:val="28"/>
        </w:rPr>
        <w:t>, требующий разработки нескольких вариантов прогноза, исходя из вариантов прогнозного фона.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6. Принцип непрерывности</w:t>
      </w:r>
      <w:r>
        <w:rPr>
          <w:sz w:val="28"/>
          <w:szCs w:val="28"/>
        </w:rPr>
        <w:t>, требующий корректировки прогнозов по мере поступления новых данных об объекте прогнозирования.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7. Принцип </w:t>
      </w:r>
      <w:proofErr w:type="spellStart"/>
      <w:r>
        <w:rPr>
          <w:rStyle w:val="a5"/>
          <w:sz w:val="28"/>
          <w:szCs w:val="28"/>
        </w:rPr>
        <w:t>верифицируемости</w:t>
      </w:r>
      <w:proofErr w:type="spellEnd"/>
      <w:r>
        <w:rPr>
          <w:sz w:val="28"/>
          <w:szCs w:val="28"/>
        </w:rPr>
        <w:t>, согласно которому требуется определение достоверности, точности и обоснованности прогноза.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8. Принцип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rStyle w:val="a5"/>
          <w:sz w:val="28"/>
          <w:szCs w:val="28"/>
        </w:rPr>
        <w:t>рентабельности</w:t>
      </w:r>
      <w:r>
        <w:rPr>
          <w:sz w:val="28"/>
          <w:szCs w:val="28"/>
        </w:rPr>
        <w:t>, согласно которому экономический эффект от использования прогноза должен превышать затраты на его разработку.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6.Эффективность социально-экономического прогнозирования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1.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rStyle w:val="a5"/>
          <w:sz w:val="28"/>
          <w:szCs w:val="28"/>
        </w:rPr>
        <w:t>Ретроспекция</w:t>
      </w:r>
      <w:r>
        <w:rPr>
          <w:sz w:val="28"/>
          <w:szCs w:val="28"/>
        </w:rPr>
        <w:t>, в ходе которой исследуется история развития объекта прогнозирования для получения его систематизированного описания. Для этого проводят сбор и обработку информации, уточнение и окончательное формирование структуры и состава характеристик объекта прогнозирования.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2. </w:t>
      </w:r>
      <w:proofErr w:type="spellStart"/>
      <w:r>
        <w:rPr>
          <w:rStyle w:val="a5"/>
          <w:sz w:val="28"/>
          <w:szCs w:val="28"/>
        </w:rPr>
        <w:t>Диагноз</w:t>
      </w:r>
      <w:proofErr w:type="gramStart"/>
      <w:r>
        <w:rPr>
          <w:rStyle w:val="a5"/>
          <w:sz w:val="28"/>
          <w:szCs w:val="28"/>
        </w:rPr>
        <w:t>,</w:t>
      </w:r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процессе которого исследуют систематизированное описание объекта прогнозирования с целью выявления тенденций его развития и выбора метода и модели прогнозирования.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Модель прогноза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– это образ, аналог объекта прогнозирования, исследование которого позволяет получить информацию о возможных состояниях объекта в будущем, о путях и сроках их осуществления.</w:t>
      </w:r>
    </w:p>
    <w:p w:rsidR="00675C06" w:rsidRDefault="00675C06" w:rsidP="00675C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3. </w:t>
      </w:r>
      <w:proofErr w:type="spellStart"/>
      <w:r>
        <w:rPr>
          <w:rStyle w:val="a5"/>
          <w:sz w:val="28"/>
          <w:szCs w:val="28"/>
        </w:rPr>
        <w:t>Проспекция</w:t>
      </w:r>
      <w:proofErr w:type="gramStart"/>
      <w:r>
        <w:rPr>
          <w:rStyle w:val="a5"/>
          <w:sz w:val="28"/>
          <w:szCs w:val="28"/>
        </w:rPr>
        <w:t>,</w:t>
      </w:r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ходе которой по данным диагноза разрабатывают прогноз развития объекта прогнозирования в будущем, выявляют недостающую информацию об объекте прогнозирования, уточняют ранее полученную, вносят коррективы в модель прогнозируемого объекта в соответствии с вновь поступившей информацией.</w:t>
      </w: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А для эффективных управленческих решений необходима информационная основа — качественный прогноз социально-экономического развития, т. е. к чему мы придем через заданный интервал времени при сложившихся условиях и тенденциях. В настоящее время насчитывается порядка 150 методов прогнозирования, в тоже время на практике широко используются при социально-экономическом прогнозировании только 20–30 из них. Классификация наиболее распространенных методов прогнозирования приведена на рисунке (см. Рисунок 1) [4, с. 1]. Рис. 1. </w:t>
      </w: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333333"/>
          <w:sz w:val="21"/>
          <w:szCs w:val="21"/>
          <w:shd w:val="clear" w:color="auto" w:fill="FFFFFF"/>
        </w:rPr>
      </w:pP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333333"/>
          <w:sz w:val="21"/>
          <w:szCs w:val="21"/>
          <w:shd w:val="clear" w:color="auto" w:fill="FFFFFF"/>
        </w:rPr>
      </w:pP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242" w:lineRule="atLeast"/>
        <w:jc w:val="both"/>
        <w:rPr>
          <w:color w:val="333333"/>
          <w:sz w:val="21"/>
          <w:szCs w:val="21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5934075" cy="3952875"/>
            <wp:effectExtent l="0" t="0" r="9525" b="9525"/>
            <wp:docPr id="1" name="Рисунок 1" descr="Описание: http://moluch.ru/blmcbn/7399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://moluch.ru/blmcbn/7399/image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Рис. 1. Классификационная схема методов прогнозирования</w:t>
      </w:r>
      <w:r>
        <w:rPr>
          <w:color w:val="333333"/>
          <w:sz w:val="21"/>
          <w:szCs w:val="21"/>
        </w:rPr>
        <w:br/>
      </w: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Классификационная схема методов прогнозирования</w:t>
      </w:r>
      <w:proofErr w:type="gramStart"/>
      <w:r>
        <w:rPr>
          <w:sz w:val="28"/>
          <w:szCs w:val="28"/>
          <w:shd w:val="clear" w:color="auto" w:fill="FFFFFF"/>
        </w:rPr>
        <w:t xml:space="preserve"> К</w:t>
      </w:r>
      <w:proofErr w:type="gramEnd"/>
      <w:r>
        <w:rPr>
          <w:sz w:val="28"/>
          <w:szCs w:val="28"/>
          <w:shd w:val="clear" w:color="auto" w:fill="FFFFFF"/>
        </w:rPr>
        <w:t xml:space="preserve">аждый уровень детализации методов определяется своим классификационным признаком: степенью формализации, общим принципом действия, способом получения прогнозной информации. По степени формализации все методы прогнозирования делятся </w:t>
      </w:r>
      <w:proofErr w:type="gramStart"/>
      <w:r>
        <w:rPr>
          <w:sz w:val="28"/>
          <w:szCs w:val="28"/>
          <w:shd w:val="clear" w:color="auto" w:fill="FFFFFF"/>
        </w:rPr>
        <w:t>на</w:t>
      </w:r>
      <w:proofErr w:type="gramEnd"/>
      <w:r>
        <w:rPr>
          <w:sz w:val="28"/>
          <w:szCs w:val="28"/>
          <w:shd w:val="clear" w:color="auto" w:fill="FFFFFF"/>
        </w:rPr>
        <w:t xml:space="preserve"> интуитивные и формализованные. Интуитивное прогнозирование применяется тогда, когда объект прогнозирования либо слишком прост, либо настолько сложен, что аналитически учесть влияние многих факторов практически невозможно. </w:t>
      </w: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 зависимости от общих принципов действия интуитивные методы делят на две группы: </w:t>
      </w:r>
    </w:p>
    <w:p w:rsidR="00675C06" w:rsidRDefault="00675C06" w:rsidP="00675C06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индивидуальные экспертные оценки </w:t>
      </w:r>
    </w:p>
    <w:p w:rsidR="00675C06" w:rsidRDefault="00675C06" w:rsidP="00675C06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коллективные экспертные оценки. </w:t>
      </w: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 группу индивидуальных экспертных оценок можно включить следующие методы (по принципу — способ получения прогнозной информации): </w:t>
      </w: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метод интервью, аналитические докладные записки, написание сценария и пр. </w:t>
      </w: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 группу коллективных экспертных оценок входят следующие методы: анкетирование, метод комиссий, метод мозговых атак и пр. </w:t>
      </w: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Полученные экспертные оценки используют как конечные прогнозы или в качестве исходных данных в комплексных системах прогнозирования. Формализованные методы используются в том случае, когда информация об объекте прогнозирования носит в основном количественный характер, а влияние различных факторов можно описать с помощью математических формул. Формализованные методы прогнозирования базируются на математической теории, которая обеспечивает повышение достоверности и точности прогнозов, значительно сокращает сроки их выполнения, позволяет обеспечить деятельность по обработке информации и оценке полученных результатов.</w:t>
      </w:r>
    </w:p>
    <w:p w:rsidR="00675C06" w:rsidRDefault="00675C06" w:rsidP="00675C0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Существуют и используются в работе современные компьютерные технологии прогнозирования, основанные на интерактивных статистических методах прогнозирования с использованием баз эконометрических данных, имитационных (в том числе на основе применения метода статистических испытаний) и экономико-математических динамических моделей, сочетающих экспертные, математико-статистические и моделирующие блоки. </w:t>
      </w:r>
    </w:p>
    <w:p w:rsidR="005C2337" w:rsidRPr="00844FB3" w:rsidRDefault="005C2337" w:rsidP="00675C06">
      <w:pPr>
        <w:spacing w:line="360" w:lineRule="auto"/>
        <w:ind w:firstLine="540"/>
        <w:jc w:val="center"/>
      </w:pPr>
    </w:p>
    <w:sectPr w:rsidR="005C2337" w:rsidRPr="00844FB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9B6" w:rsidRDefault="00F959B6" w:rsidP="00675C06">
      <w:r>
        <w:separator/>
      </w:r>
    </w:p>
  </w:endnote>
  <w:endnote w:type="continuationSeparator" w:id="0">
    <w:p w:rsidR="00F959B6" w:rsidRDefault="00F959B6" w:rsidP="00675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7270210"/>
      <w:docPartObj>
        <w:docPartGallery w:val="Page Numbers (Bottom of Page)"/>
        <w:docPartUnique/>
      </w:docPartObj>
    </w:sdtPr>
    <w:sdtContent>
      <w:p w:rsidR="00675C06" w:rsidRDefault="00675C0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75C06" w:rsidRDefault="00675C0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9B6" w:rsidRDefault="00F959B6" w:rsidP="00675C06">
      <w:r>
        <w:separator/>
      </w:r>
    </w:p>
  </w:footnote>
  <w:footnote w:type="continuationSeparator" w:id="0">
    <w:p w:rsidR="00F959B6" w:rsidRDefault="00F959B6" w:rsidP="00675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F0CD7"/>
    <w:multiLevelType w:val="multilevel"/>
    <w:tmpl w:val="A2123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2A43A3"/>
    <w:multiLevelType w:val="hybridMultilevel"/>
    <w:tmpl w:val="FA288E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1516D2"/>
    <w:multiLevelType w:val="hybridMultilevel"/>
    <w:tmpl w:val="43823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37982"/>
    <w:multiLevelType w:val="hybridMultilevel"/>
    <w:tmpl w:val="3D82EF04"/>
    <w:lvl w:ilvl="0" w:tplc="2E0258AE">
      <w:start w:val="1"/>
      <w:numFmt w:val="decimal"/>
      <w:lvlText w:val="%1."/>
      <w:lvlJc w:val="left"/>
      <w:pPr>
        <w:ind w:left="585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F3408A"/>
    <w:multiLevelType w:val="hybridMultilevel"/>
    <w:tmpl w:val="250A7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791EB6"/>
    <w:multiLevelType w:val="multilevel"/>
    <w:tmpl w:val="C9B6F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9555B"/>
    <w:multiLevelType w:val="multilevel"/>
    <w:tmpl w:val="99062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E71CCF"/>
    <w:multiLevelType w:val="multilevel"/>
    <w:tmpl w:val="E8DCC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7D2F8C"/>
    <w:multiLevelType w:val="hybridMultilevel"/>
    <w:tmpl w:val="87068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1E683D"/>
    <w:multiLevelType w:val="multilevel"/>
    <w:tmpl w:val="7694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A26489"/>
    <w:multiLevelType w:val="multilevel"/>
    <w:tmpl w:val="5726E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E76B40"/>
    <w:multiLevelType w:val="hybridMultilevel"/>
    <w:tmpl w:val="CA885924"/>
    <w:lvl w:ilvl="0" w:tplc="81B2F49C">
      <w:start w:val="1"/>
      <w:numFmt w:val="decimal"/>
      <w:lvlText w:val="%1."/>
      <w:lvlJc w:val="left"/>
      <w:pPr>
        <w:ind w:left="585" w:hanging="360"/>
      </w:p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12">
    <w:nsid w:val="64E7394B"/>
    <w:multiLevelType w:val="multilevel"/>
    <w:tmpl w:val="46CC5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E66A4B"/>
    <w:multiLevelType w:val="multilevel"/>
    <w:tmpl w:val="291A1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DC1173"/>
    <w:multiLevelType w:val="multilevel"/>
    <w:tmpl w:val="56BE1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D37"/>
    <w:rsid w:val="00076F41"/>
    <w:rsid w:val="005C2337"/>
    <w:rsid w:val="00675C06"/>
    <w:rsid w:val="00844FB3"/>
    <w:rsid w:val="00942D37"/>
    <w:rsid w:val="009E32D5"/>
    <w:rsid w:val="00F9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F4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76F4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4">
    <w:name w:val="стиль4"/>
    <w:basedOn w:val="a"/>
    <w:uiPriority w:val="99"/>
    <w:rsid w:val="00076F4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75C06"/>
  </w:style>
  <w:style w:type="character" w:styleId="a5">
    <w:name w:val="Strong"/>
    <w:basedOn w:val="a0"/>
    <w:uiPriority w:val="22"/>
    <w:qFormat/>
    <w:rsid w:val="00675C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75C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5C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675C0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5C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75C0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5C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F4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76F4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4">
    <w:name w:val="стиль4"/>
    <w:basedOn w:val="a"/>
    <w:uiPriority w:val="99"/>
    <w:rsid w:val="00076F4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75C06"/>
  </w:style>
  <w:style w:type="character" w:styleId="a5">
    <w:name w:val="Strong"/>
    <w:basedOn w:val="a0"/>
    <w:uiPriority w:val="22"/>
    <w:qFormat/>
    <w:rsid w:val="00675C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75C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5C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675C0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5C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75C0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5C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1860</Words>
  <Characters>10602</Characters>
  <Application>Microsoft Office Word</Application>
  <DocSecurity>0</DocSecurity>
  <Lines>88</Lines>
  <Paragraphs>24</Paragraphs>
  <ScaleCrop>false</ScaleCrop>
  <Company/>
  <LinksUpToDate>false</LinksUpToDate>
  <CharactersWithSpaces>12438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2023-03-12T16:44:00Z</dcterms:created>
  <dcterms:modified xsi:type="dcterms:W3CDTF">2023-04-01T13:22:00Z</dcterms:modified>
</cp:coreProperties>
</file>