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08A" w:rsidRPr="00E52EF2" w:rsidRDefault="006271F8" w:rsidP="006271F8">
      <w:pPr>
        <w:spacing w:after="0" w:line="240" w:lineRule="auto"/>
        <w:ind w:firstLine="709"/>
        <w:jc w:val="center"/>
        <w:rPr>
          <w:rFonts w:ascii="Times New Roman" w:hAnsi="Times New Roman" w:cs="Times New Roman"/>
          <w:b/>
          <w:sz w:val="28"/>
          <w:szCs w:val="28"/>
        </w:rPr>
      </w:pPr>
      <w:r w:rsidRPr="00E52EF2">
        <w:rPr>
          <w:rFonts w:ascii="Times New Roman" w:hAnsi="Times New Roman" w:cs="Times New Roman"/>
          <w:b/>
          <w:sz w:val="28"/>
          <w:szCs w:val="28"/>
        </w:rPr>
        <w:t xml:space="preserve">Тема </w:t>
      </w:r>
      <w:r w:rsidR="001D22D6">
        <w:rPr>
          <w:rFonts w:ascii="Times New Roman" w:hAnsi="Times New Roman" w:cs="Times New Roman"/>
          <w:b/>
          <w:sz w:val="28"/>
          <w:szCs w:val="28"/>
        </w:rPr>
        <w:t>3</w:t>
      </w:r>
      <w:r w:rsidRPr="00E52EF2">
        <w:rPr>
          <w:rFonts w:ascii="Times New Roman" w:hAnsi="Times New Roman" w:cs="Times New Roman"/>
          <w:b/>
          <w:sz w:val="28"/>
          <w:szCs w:val="28"/>
        </w:rPr>
        <w:t xml:space="preserve">. </w:t>
      </w:r>
      <w:r w:rsidR="001D22D6">
        <w:rPr>
          <w:rFonts w:ascii="Times New Roman" w:hAnsi="Times New Roman" w:cs="Times New Roman"/>
          <w:b/>
          <w:sz w:val="28"/>
          <w:szCs w:val="28"/>
        </w:rPr>
        <w:t>Экономическая мотивация</w:t>
      </w:r>
    </w:p>
    <w:p w:rsidR="006271F8" w:rsidRPr="006271F8" w:rsidRDefault="006271F8" w:rsidP="006271F8">
      <w:pPr>
        <w:spacing w:after="0" w:line="240" w:lineRule="auto"/>
        <w:ind w:firstLine="709"/>
        <w:jc w:val="both"/>
        <w:rPr>
          <w:rFonts w:ascii="Times New Roman" w:hAnsi="Times New Roman" w:cs="Times New Roman"/>
          <w:b/>
          <w:sz w:val="28"/>
          <w:szCs w:val="28"/>
        </w:rPr>
      </w:pPr>
    </w:p>
    <w:p w:rsidR="006271F8" w:rsidRPr="001D22D6" w:rsidRDefault="001D22D6" w:rsidP="006271F8">
      <w:pPr>
        <w:pStyle w:val="a3"/>
        <w:numPr>
          <w:ilvl w:val="0"/>
          <w:numId w:val="1"/>
        </w:numPr>
        <w:spacing w:after="0" w:line="240" w:lineRule="auto"/>
        <w:jc w:val="both"/>
        <w:rPr>
          <w:rFonts w:ascii="Times New Roman" w:hAnsi="Times New Roman" w:cs="Times New Roman"/>
          <w:sz w:val="28"/>
          <w:szCs w:val="28"/>
        </w:rPr>
      </w:pPr>
      <w:r w:rsidRPr="001D22D6">
        <w:rPr>
          <w:rFonts w:ascii="Times New Roman" w:hAnsi="Times New Roman" w:cs="Times New Roman"/>
          <w:sz w:val="28"/>
          <w:szCs w:val="28"/>
        </w:rPr>
        <w:t>Общая характеристика экономической мотивации</w:t>
      </w:r>
    </w:p>
    <w:p w:rsidR="006271F8" w:rsidRPr="001D22D6" w:rsidRDefault="001D22D6" w:rsidP="006271F8">
      <w:pPr>
        <w:pStyle w:val="a3"/>
        <w:numPr>
          <w:ilvl w:val="0"/>
          <w:numId w:val="1"/>
        </w:numPr>
        <w:spacing w:after="0" w:line="240" w:lineRule="auto"/>
        <w:jc w:val="both"/>
        <w:rPr>
          <w:rFonts w:ascii="Times New Roman" w:hAnsi="Times New Roman" w:cs="Times New Roman"/>
          <w:sz w:val="28"/>
          <w:szCs w:val="28"/>
        </w:rPr>
      </w:pPr>
      <w:r w:rsidRPr="001D22D6">
        <w:rPr>
          <w:rFonts w:ascii="Times New Roman" w:hAnsi="Times New Roman" w:cs="Times New Roman"/>
          <w:sz w:val="28"/>
          <w:szCs w:val="28"/>
        </w:rPr>
        <w:t>И</w:t>
      </w:r>
      <w:r w:rsidRPr="001D22D6">
        <w:rPr>
          <w:rFonts w:ascii="Times New Roman" w:hAnsi="Times New Roman" w:cs="Times New Roman"/>
          <w:sz w:val="28"/>
          <w:szCs w:val="28"/>
        </w:rPr>
        <w:t>ндивидуальный и групповой подход в мотивации</w:t>
      </w:r>
    </w:p>
    <w:p w:rsidR="006271F8" w:rsidRPr="001D22D6" w:rsidRDefault="001D22D6" w:rsidP="006271F8">
      <w:pPr>
        <w:pStyle w:val="a3"/>
        <w:numPr>
          <w:ilvl w:val="0"/>
          <w:numId w:val="1"/>
        </w:numPr>
        <w:spacing w:after="0" w:line="240" w:lineRule="auto"/>
        <w:jc w:val="both"/>
        <w:rPr>
          <w:rFonts w:ascii="Times New Roman" w:hAnsi="Times New Roman" w:cs="Times New Roman"/>
          <w:sz w:val="28"/>
          <w:szCs w:val="28"/>
        </w:rPr>
      </w:pPr>
      <w:r w:rsidRPr="001D22D6">
        <w:rPr>
          <w:rFonts w:ascii="Times New Roman" w:hAnsi="Times New Roman" w:cs="Times New Roman"/>
          <w:sz w:val="28"/>
          <w:szCs w:val="28"/>
        </w:rPr>
        <w:t>С</w:t>
      </w:r>
      <w:r w:rsidRPr="001D22D6">
        <w:rPr>
          <w:rFonts w:ascii="Times New Roman" w:hAnsi="Times New Roman" w:cs="Times New Roman"/>
          <w:sz w:val="28"/>
          <w:szCs w:val="28"/>
        </w:rPr>
        <w:t>овременные</w:t>
      </w:r>
      <w:r w:rsidRPr="001D22D6">
        <w:rPr>
          <w:rFonts w:ascii="Times New Roman" w:hAnsi="Times New Roman" w:cs="Times New Roman"/>
          <w:sz w:val="28"/>
          <w:szCs w:val="28"/>
        </w:rPr>
        <w:t xml:space="preserve"> </w:t>
      </w:r>
      <w:r w:rsidRPr="001D22D6">
        <w:rPr>
          <w:rFonts w:ascii="Times New Roman" w:hAnsi="Times New Roman" w:cs="Times New Roman"/>
          <w:sz w:val="28"/>
          <w:szCs w:val="28"/>
        </w:rPr>
        <w:t>подходы к стимулированию</w:t>
      </w:r>
    </w:p>
    <w:p w:rsidR="006271F8" w:rsidRPr="001D22D6" w:rsidRDefault="006271F8" w:rsidP="00746E71">
      <w:pPr>
        <w:spacing w:after="0" w:line="240" w:lineRule="auto"/>
        <w:ind w:firstLine="709"/>
        <w:jc w:val="both"/>
        <w:rPr>
          <w:rFonts w:ascii="Times New Roman" w:hAnsi="Times New Roman" w:cs="Times New Roman"/>
          <w:sz w:val="28"/>
          <w:szCs w:val="28"/>
        </w:rPr>
      </w:pPr>
    </w:p>
    <w:p w:rsidR="006271F8" w:rsidRPr="001D22D6" w:rsidRDefault="006271F8" w:rsidP="001D22D6">
      <w:pPr>
        <w:spacing w:after="0" w:line="240" w:lineRule="auto"/>
        <w:ind w:firstLine="709"/>
        <w:jc w:val="both"/>
        <w:rPr>
          <w:rFonts w:ascii="Times New Roman" w:hAnsi="Times New Roman" w:cs="Times New Roman"/>
          <w:b/>
          <w:sz w:val="24"/>
          <w:szCs w:val="24"/>
        </w:rPr>
      </w:pPr>
      <w:r w:rsidRPr="001D22D6">
        <w:rPr>
          <w:rFonts w:ascii="Times New Roman" w:hAnsi="Times New Roman" w:cs="Times New Roman"/>
          <w:b/>
          <w:sz w:val="24"/>
          <w:szCs w:val="24"/>
        </w:rPr>
        <w:t>1</w:t>
      </w:r>
    </w:p>
    <w:p w:rsid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Задача менеджера в случае применения экономической мотивации, заключается в разработке премиальной схемы выплат за производительность, системы сдельной оплаты или трудовых соглашений. Эта задача отнюдь не проста, так как ситуация в каждой фирме уникальна и, следовательно, премиальная система должна быть уникальной для каждого случая. Она также зависит от специализации персонала. Так, совершенно неэффективно вводить сдельную прем</w:t>
      </w:r>
      <w:bookmarkStart w:id="0" w:name="_GoBack"/>
      <w:bookmarkEnd w:id="0"/>
      <w:r w:rsidRPr="001D22D6">
        <w:rPr>
          <w:rFonts w:ascii="Times New Roman" w:hAnsi="Times New Roman" w:cs="Times New Roman"/>
          <w:sz w:val="24"/>
          <w:szCs w:val="24"/>
        </w:rPr>
        <w:t xml:space="preserve">иальную систему производственным рабочим на фирмах с динамичным производственным процессом, ориентированным, главным образом, на работу под заказ. Не все способы экономического поощрения могут оказать мотивационное воздействие на сотрудников, однако существует несколько основных положений о премиях, которые не затрагивают специфику фирмы и являются универсальными. Ими должен руководствоваться менеджер при внедрении методов экономической мотивации: </w:t>
      </w:r>
    </w:p>
    <w:p w:rsid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премии не должны быть слишком общими и распространенными, поскольку их будут воспринимать как часть обычной зарплаты в обычных условиях; </w:t>
      </w:r>
    </w:p>
    <w:p w:rsid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премия должна </w:t>
      </w:r>
      <w:proofErr w:type="gramStart"/>
      <w:r w:rsidRPr="001D22D6">
        <w:rPr>
          <w:rFonts w:ascii="Times New Roman" w:hAnsi="Times New Roman" w:cs="Times New Roman"/>
          <w:sz w:val="24"/>
          <w:szCs w:val="24"/>
        </w:rPr>
        <w:t>быть связана с личным вкладом работника в производство будь</w:t>
      </w:r>
      <w:proofErr w:type="gramEnd"/>
      <w:r w:rsidRPr="001D22D6">
        <w:rPr>
          <w:rFonts w:ascii="Times New Roman" w:hAnsi="Times New Roman" w:cs="Times New Roman"/>
          <w:sz w:val="24"/>
          <w:szCs w:val="24"/>
        </w:rPr>
        <w:t xml:space="preserve"> то индивидуальная или групповая работа; </w:t>
      </w:r>
    </w:p>
    <w:p w:rsid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должен существовать какой-либо приемлемый метод измерения увеличения производительности;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работники должны чувствовать, что премия зависит от дополнительных, а не нормативных усилий; </w:t>
      </w:r>
    </w:p>
    <w:p w:rsid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дополнительные усилия работников, стимулированные премией, должны покрывать затраты на выплату этих премий.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Как уже отмечалось, способы экономического стимулирования должны зависеть не только от специфики фирмы в целом, но и варьироваться в зависимости от специализации работников. В приведенной ниже таблице показаны возможные способы экономического стимулирования различных групп персонала.</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Способы экономического стимулирования различных групп персонала</w:t>
      </w:r>
      <w:r w:rsidRPr="001D22D6">
        <w:rPr>
          <w:rFonts w:ascii="Times New Roman" w:hAnsi="Times New Roman" w:cs="Times New Roman"/>
          <w:sz w:val="24"/>
          <w:szCs w:val="24"/>
        </w:rPr>
        <w:t>:</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Индивидуальные комиссионные с объемов продаж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Индивидуальная премия за вклад в общую прибыль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Групповые комиссионные с увеличения объемов продаж за прошлый год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Групповая система долевого участия в прибыли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Продвижение на более престижные должности с более высокой зарплатой</w:t>
      </w:r>
      <w:r w:rsidRPr="001D22D6">
        <w:rPr>
          <w:rFonts w:ascii="Times New Roman" w:hAnsi="Times New Roman" w:cs="Times New Roman"/>
          <w:sz w:val="24"/>
          <w:szCs w:val="24"/>
        </w:rPr>
        <w:t>.</w:t>
      </w:r>
    </w:p>
    <w:p w:rsidR="00D673FE" w:rsidRPr="001D22D6" w:rsidRDefault="00D673FE" w:rsidP="001D22D6">
      <w:pPr>
        <w:spacing w:after="0" w:line="240" w:lineRule="auto"/>
        <w:ind w:firstLine="709"/>
        <w:jc w:val="both"/>
        <w:rPr>
          <w:rFonts w:ascii="Times New Roman" w:hAnsi="Times New Roman" w:cs="Times New Roman"/>
          <w:b/>
          <w:sz w:val="24"/>
          <w:szCs w:val="24"/>
        </w:rPr>
      </w:pPr>
      <w:r w:rsidRPr="001D22D6">
        <w:rPr>
          <w:rFonts w:ascii="Times New Roman" w:hAnsi="Times New Roman" w:cs="Times New Roman"/>
          <w:b/>
          <w:sz w:val="24"/>
          <w:szCs w:val="24"/>
        </w:rPr>
        <w:t>2</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Внедрение новой системы материального стимулирования деятельности сотрудников - длительный, нередко болезненный для персонала процесс. Возникает вопрос: создать индивидуальные подсистемы мотивации для каждого работника, учитывая как особенности, определяемые должностью, так и личностные особенности человека, занимающего эту должность, либо разработать некую усредненную систему и установить ее для всех сотрудников организации? Бесспорно, отношение к каждому сотруднику как к уникальному объекту имеет ряд своих преимуществ. Однако на практике не всегда удается следовать этому положению.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Поэтому имеет смысл разбить сотрудников на группы, для котор</w:t>
      </w:r>
      <w:r w:rsidRPr="001D22D6">
        <w:rPr>
          <w:rFonts w:ascii="Times New Roman" w:hAnsi="Times New Roman" w:cs="Times New Roman"/>
          <w:sz w:val="24"/>
          <w:szCs w:val="24"/>
        </w:rPr>
        <w:t>ых</w:t>
      </w:r>
      <w:r w:rsidRPr="001D22D6">
        <w:rPr>
          <w:rFonts w:ascii="Times New Roman" w:hAnsi="Times New Roman" w:cs="Times New Roman"/>
          <w:sz w:val="24"/>
          <w:szCs w:val="24"/>
        </w:rPr>
        <w:t xml:space="preserve"> и будут разработаны уникальные системы мотивации. К примеру, в производственной</w:t>
      </w:r>
      <w:r w:rsidRPr="001D22D6">
        <w:rPr>
          <w:rFonts w:ascii="Times New Roman" w:hAnsi="Times New Roman" w:cs="Times New Roman"/>
          <w:sz w:val="24"/>
          <w:szCs w:val="24"/>
        </w:rPr>
        <w:t xml:space="preserve"> </w:t>
      </w:r>
      <w:r w:rsidRPr="001D22D6">
        <w:rPr>
          <w:rFonts w:ascii="Times New Roman" w:hAnsi="Times New Roman" w:cs="Times New Roman"/>
          <w:sz w:val="24"/>
          <w:szCs w:val="24"/>
        </w:rPr>
        <w:t xml:space="preserve">компании может быть выделено 2 группы сотрудников: офисный персонал и рабочие производства. </w:t>
      </w:r>
      <w:r w:rsidRPr="001D22D6">
        <w:rPr>
          <w:rFonts w:ascii="Times New Roman" w:hAnsi="Times New Roman" w:cs="Times New Roman"/>
          <w:sz w:val="24"/>
          <w:szCs w:val="24"/>
        </w:rPr>
        <w:lastRenderedPageBreak/>
        <w:t xml:space="preserve">Торговая компания может разделить своих сотрудников, к примеру, на торговых агентов, персонал, обслуживающий коммерческие сделки, и административный персонал. Принципы группировки сотрудников определяются на основании совокупности внутренних (внутрифирменных) и внешних факторов. При разработке системы мотивации также необходимо учитывать значимость сотрудника для компании. Очевидно, что для ключевых сотрудников предпочтителен индивидуальный подход. Следует также помнить, что если вы сторонник организационной культуры, где все сотрудники - команда единомышленников, то ориентация на индивидуальные системы мотивации никак не будет коррелировать (соотноситься) с корпоративной культурой вашей организации. </w:t>
      </w:r>
    </w:p>
    <w:p w:rsidR="00E52EF2"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Поэтому прежде чем приступить к созданию системы материального стимулирования, необходимо определиться с тем, будет ваш персонал единой командой или вы установите дух соперничества и культ личности. Опыт показывает, что чем больше группа работников, тем меньшее влияние на эффективность ее деятельности оказывает отдельный сотрудник. Соответственно при недостаточной групповой мотивации может наблюдаться уменьшение эффективности деятельности группы. Со своей стороны индивидуальная мотивация может привести к возникновению конкуренции среди сотрудников, что тоже не всегда положительно сказывается на результате деятельности фирмы</w:t>
      </w:r>
      <w:r w:rsidRPr="001D22D6">
        <w:rPr>
          <w:rFonts w:ascii="Times New Roman" w:hAnsi="Times New Roman" w:cs="Times New Roman"/>
          <w:sz w:val="24"/>
          <w:szCs w:val="24"/>
        </w:rPr>
        <w:t>.</w:t>
      </w:r>
    </w:p>
    <w:p w:rsidR="00D673FE" w:rsidRPr="001D22D6" w:rsidRDefault="00D673FE" w:rsidP="001D22D6">
      <w:pPr>
        <w:spacing w:after="0" w:line="240" w:lineRule="auto"/>
        <w:ind w:firstLine="709"/>
        <w:jc w:val="both"/>
        <w:rPr>
          <w:rFonts w:ascii="Times New Roman" w:hAnsi="Times New Roman" w:cs="Times New Roman"/>
          <w:b/>
          <w:sz w:val="24"/>
          <w:szCs w:val="24"/>
        </w:rPr>
      </w:pPr>
      <w:r w:rsidRPr="001D22D6">
        <w:rPr>
          <w:rFonts w:ascii="Times New Roman" w:hAnsi="Times New Roman" w:cs="Times New Roman"/>
          <w:b/>
          <w:sz w:val="24"/>
          <w:szCs w:val="24"/>
        </w:rPr>
        <w:t>3</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Многообразие точек зрения на определение потребности, интереса, мотива, стимула обусловило отсутствие единого подхода к определению стимулирования. При этом отмечаются слишком большие разногласия в этих определениях. Так Ф.С. Веселков писал,</w:t>
      </w:r>
      <w:r w:rsidRPr="001D22D6">
        <w:rPr>
          <w:rFonts w:ascii="Times New Roman" w:hAnsi="Times New Roman" w:cs="Times New Roman"/>
          <w:sz w:val="24"/>
          <w:szCs w:val="24"/>
        </w:rPr>
        <w:t xml:space="preserve"> </w:t>
      </w:r>
      <w:r w:rsidRPr="001D22D6">
        <w:rPr>
          <w:rFonts w:ascii="Times New Roman" w:hAnsi="Times New Roman" w:cs="Times New Roman"/>
          <w:sz w:val="24"/>
          <w:szCs w:val="24"/>
        </w:rPr>
        <w:t xml:space="preserve">что «стимулирование - это такое использование государством механизма распределения, при котором размер доходов или ресурсов, предоставляемых отдельным лицам или коллективам, зависит от степени выполнения ими тех или иных задач общества».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В трактовке К. </w:t>
      </w:r>
      <w:proofErr w:type="spellStart"/>
      <w:r w:rsidRPr="001D22D6">
        <w:rPr>
          <w:rFonts w:ascii="Times New Roman" w:hAnsi="Times New Roman" w:cs="Times New Roman"/>
          <w:sz w:val="24"/>
          <w:szCs w:val="24"/>
        </w:rPr>
        <w:t>Микульского</w:t>
      </w:r>
      <w:proofErr w:type="spellEnd"/>
      <w:r w:rsidRPr="001D22D6">
        <w:rPr>
          <w:rFonts w:ascii="Times New Roman" w:hAnsi="Times New Roman" w:cs="Times New Roman"/>
          <w:sz w:val="24"/>
          <w:szCs w:val="24"/>
        </w:rPr>
        <w:t xml:space="preserve"> «материальное стимулирование - это дополнительная оплата за дополнительные затраты трудовых усилий». Из этого следует, будто основной заработок, отражающий основные затраты труда, не представляет собой стимулирования. Ведь оплата, даже дополнительная, является лишь средством стимулирования. Авторы приведенных трактовок рассматривают стимулирование как элемент экономической политики государства, использующего экономические и административные инструменты для побуждения работника к более эффективному труду. Идея о необходимости подталкивания работника к более производительному труду, преобладавшая в 80-е гг., осталась практически неизменной до настоящего времени. Так, Веснин пишет, что целенаправленное применение по отношению к человеку стимулов для воздействия на его усилия, старания, настойчивость, добросовестность, целеустремленность в деле решения задач, стоящих перед организацией, и включения соответствующих стимулов, называется стимулированием. Родственная по духу трактовка стимулирования есть в работе А.В. </w:t>
      </w:r>
      <w:proofErr w:type="spellStart"/>
      <w:r w:rsidRPr="001D22D6">
        <w:rPr>
          <w:rFonts w:ascii="Times New Roman" w:hAnsi="Times New Roman" w:cs="Times New Roman"/>
          <w:sz w:val="24"/>
          <w:szCs w:val="24"/>
        </w:rPr>
        <w:t>Дорина</w:t>
      </w:r>
      <w:proofErr w:type="spellEnd"/>
      <w:r w:rsidRPr="001D22D6">
        <w:rPr>
          <w:rFonts w:ascii="Times New Roman" w:hAnsi="Times New Roman" w:cs="Times New Roman"/>
          <w:sz w:val="24"/>
          <w:szCs w:val="24"/>
        </w:rPr>
        <w:t>: стимулирование труда - это целенаправленное воздействие на человека или группу людей с эффектом поддержания определенных характеристик их трудового поведения.</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Трактовка, предложенная ими, отличается от определений, данных предыдущими авторами тем, что вводится понятие «целенаправленное воздействие». Э.А. Лутохина, подходя к определению стимулирования, рекомендует выделить наиболее важные его черты: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стимулирование - это целостная система. Она включает в себя большой арсенал взаимосвязанных форм, методов и средств, осуществляемых в разных сферах общественных, а не только экономических отношений;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главная цель стимулирования и важнейший его признак - побудительное воздействие на активность и эффективность деятельности людей;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 путь к этой цели - использование интересов. </w:t>
      </w:r>
    </w:p>
    <w:p w:rsidR="00697052"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lastRenderedPageBreak/>
        <w:t xml:space="preserve">Добиться повышения активности и эффективности трудовой деятельности нужно через интересы самих работников. Определив основные черты, характеризующие стимулирование, можно заключить: стимулирование - это система форм, методов и средств сознательного побудительного воздействия на активность и эффективность деятельности людей через </w:t>
      </w:r>
      <w:proofErr w:type="gramStart"/>
      <w:r w:rsidRPr="001D22D6">
        <w:rPr>
          <w:rFonts w:ascii="Times New Roman" w:hAnsi="Times New Roman" w:cs="Times New Roman"/>
          <w:sz w:val="24"/>
          <w:szCs w:val="24"/>
        </w:rPr>
        <w:t>использование</w:t>
      </w:r>
      <w:proofErr w:type="gramEnd"/>
      <w:r w:rsidRPr="001D22D6">
        <w:rPr>
          <w:rFonts w:ascii="Times New Roman" w:hAnsi="Times New Roman" w:cs="Times New Roman"/>
          <w:sz w:val="24"/>
          <w:szCs w:val="24"/>
        </w:rPr>
        <w:t xml:space="preserve"> и развитие системы их интересов. Определив понятие стимулирования, следует выделить компоненты системы стимулирования (ее части). Такими частями являются стимулирующие средства, обладающие способностью побудительного воздействия на трудовую активность людей через систему их интересов. Так как систему интересов характеризует изменчивость, нестабильность, постоянное развитие, то и система стимулирования должна мобильно реагировать на изменения в системе интересов, в общественных отношениях.</w:t>
      </w:r>
    </w:p>
    <w:p w:rsidR="001D22D6" w:rsidRPr="001D22D6" w:rsidRDefault="001D22D6" w:rsidP="001D22D6">
      <w:pPr>
        <w:spacing w:after="0" w:line="240" w:lineRule="auto"/>
        <w:ind w:firstLine="709"/>
        <w:jc w:val="both"/>
        <w:rPr>
          <w:rFonts w:ascii="Times New Roman" w:hAnsi="Times New Roman" w:cs="Times New Roman"/>
          <w:sz w:val="24"/>
          <w:szCs w:val="24"/>
        </w:rPr>
      </w:pPr>
      <w:proofErr w:type="gramStart"/>
      <w:r w:rsidRPr="001D22D6">
        <w:rPr>
          <w:rFonts w:ascii="Times New Roman" w:hAnsi="Times New Roman" w:cs="Times New Roman"/>
          <w:sz w:val="24"/>
          <w:szCs w:val="24"/>
        </w:rPr>
        <w:t>Исходя из современного состояния системы интересов выделяют</w:t>
      </w:r>
      <w:proofErr w:type="gramEnd"/>
      <w:r w:rsidRPr="001D22D6">
        <w:rPr>
          <w:rFonts w:ascii="Times New Roman" w:hAnsi="Times New Roman" w:cs="Times New Roman"/>
          <w:sz w:val="24"/>
          <w:szCs w:val="24"/>
        </w:rPr>
        <w:t xml:space="preserve"> в качестве факторов трудовой активности следующие интересы: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1. Интерес к труду как средству для жизни. Этот интерес заставляет реализовать и повышать трудовую активность в условиях, когда труд - главный источник дохода.</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2. Интерес к содержанию труда и его условиям. Проявляется в тех случаях, когда человек предпочитает более содержательную работу менее </w:t>
      </w:r>
      <w:proofErr w:type="gramStart"/>
      <w:r w:rsidRPr="001D22D6">
        <w:rPr>
          <w:rFonts w:ascii="Times New Roman" w:hAnsi="Times New Roman" w:cs="Times New Roman"/>
          <w:sz w:val="24"/>
          <w:szCs w:val="24"/>
        </w:rPr>
        <w:t>содержательной</w:t>
      </w:r>
      <w:proofErr w:type="gramEnd"/>
      <w:r w:rsidRPr="001D22D6">
        <w:rPr>
          <w:rFonts w:ascii="Times New Roman" w:hAnsi="Times New Roman" w:cs="Times New Roman"/>
          <w:sz w:val="24"/>
          <w:szCs w:val="24"/>
        </w:rPr>
        <w:t xml:space="preserve">, но в лучших условиях и более оплачиваемую.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3. Потребность в общественном признании. Эти интересы получают тем большее развитие, чем больше трудовые заслуги становятся критерием не только благосостояния, но и моральной престижности.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4. Интерес к увеличению свободного времени. Это связано с тем, что накопление знаний, развитие способностей происходит не только в труде, но и вне рабочего времени.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5. Интерес к мерам и средствам укрепления здоровья. Работники предпочитают большому заработку более легкую, спокойную работу или же при возможности выбора ориентируются на такое место работы, которое позволяет пользоваться профилакторием, хорошей поликлиникой.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6. Интерес к управленческой (самоуправленческой) деятельности.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 xml:space="preserve">7. Интерес к трудовому общению. Ощущение себя членом коллектива, причастным к его заботам и успехам, делает человека психологически устойчивым.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sz w:val="24"/>
          <w:szCs w:val="24"/>
        </w:rPr>
        <w:t>8. Интерес к самоутверждению, самовыражению и самореализации личности. Доминирующее развитие творческих функций труда создает благоприятные условия для самовыражения человека, реализации его главных творческих способностей.</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b/>
          <w:sz w:val="24"/>
          <w:szCs w:val="24"/>
        </w:rPr>
        <w:t>Подходы к стимулированию труда</w:t>
      </w:r>
      <w:proofErr w:type="gramStart"/>
      <w:r w:rsidRPr="001D22D6">
        <w:rPr>
          <w:rFonts w:ascii="Times New Roman" w:hAnsi="Times New Roman" w:cs="Times New Roman"/>
          <w:sz w:val="24"/>
          <w:szCs w:val="24"/>
        </w:rPr>
        <w:t xml:space="preserve"> В</w:t>
      </w:r>
      <w:proofErr w:type="gramEnd"/>
      <w:r w:rsidRPr="001D22D6">
        <w:rPr>
          <w:rFonts w:ascii="Times New Roman" w:hAnsi="Times New Roman" w:cs="Times New Roman"/>
          <w:sz w:val="24"/>
          <w:szCs w:val="24"/>
        </w:rPr>
        <w:t xml:space="preserve">ыделяют экономическое, материальное и моральное стимулирование. Экономическое стимулирование представляет собой превращение прибыли в поощрительные фонды (фонд развития производства, фонд материального поощрения, фонд социально-культурных мероприятий и жилищного строительства). Материальное стимулирование характеризуется конкретными экономическими формами, непосредственно обеспечивающими реализацию потребностей, интересов, мотивов и стимулов работников. Такими формами являются заработная плата, премия, различные доплаты и надбавки, участие в прибыли. Моральное стимулирование предполагает признание общественной значимости трудовых </w:t>
      </w:r>
      <w:proofErr w:type="gramStart"/>
      <w:r w:rsidRPr="001D22D6">
        <w:rPr>
          <w:rFonts w:ascii="Times New Roman" w:hAnsi="Times New Roman" w:cs="Times New Roman"/>
          <w:sz w:val="24"/>
          <w:szCs w:val="24"/>
        </w:rPr>
        <w:t>успехов</w:t>
      </w:r>
      <w:proofErr w:type="gramEnd"/>
      <w:r w:rsidRPr="001D22D6">
        <w:rPr>
          <w:rFonts w:ascii="Times New Roman" w:hAnsi="Times New Roman" w:cs="Times New Roman"/>
          <w:sz w:val="24"/>
          <w:szCs w:val="24"/>
        </w:rPr>
        <w:t xml:space="preserve"> как коллективов, так и работников. Основными формами морального стимулирования являются награждение медалями, дипломами, почетными знаками, грамотами; присвоение почетных званий; объявление благодарностей и др. Следует понимать, что все формы стимулирования взаимосвязаны и эффективность их применения зависит от оптимальности сочетания. </w:t>
      </w:r>
    </w:p>
    <w:p w:rsidR="001D22D6" w:rsidRPr="001D22D6" w:rsidRDefault="001D22D6" w:rsidP="001D22D6">
      <w:pPr>
        <w:spacing w:after="0" w:line="240" w:lineRule="auto"/>
        <w:ind w:firstLine="709"/>
        <w:jc w:val="both"/>
        <w:rPr>
          <w:rFonts w:ascii="Times New Roman" w:hAnsi="Times New Roman" w:cs="Times New Roman"/>
          <w:sz w:val="24"/>
          <w:szCs w:val="24"/>
        </w:rPr>
      </w:pPr>
      <w:r w:rsidRPr="001D22D6">
        <w:rPr>
          <w:rFonts w:ascii="Times New Roman" w:hAnsi="Times New Roman" w:cs="Times New Roman"/>
          <w:b/>
          <w:sz w:val="24"/>
          <w:szCs w:val="24"/>
        </w:rPr>
        <w:t>Поощрительные фонды предприятий</w:t>
      </w:r>
      <w:proofErr w:type="gramStart"/>
      <w:r w:rsidRPr="001D22D6">
        <w:rPr>
          <w:rFonts w:ascii="Times New Roman" w:hAnsi="Times New Roman" w:cs="Times New Roman"/>
          <w:sz w:val="24"/>
          <w:szCs w:val="24"/>
        </w:rPr>
        <w:t xml:space="preserve"> К</w:t>
      </w:r>
      <w:proofErr w:type="gramEnd"/>
      <w:r w:rsidRPr="001D22D6">
        <w:rPr>
          <w:rFonts w:ascii="Times New Roman" w:hAnsi="Times New Roman" w:cs="Times New Roman"/>
          <w:sz w:val="24"/>
          <w:szCs w:val="24"/>
        </w:rPr>
        <w:t xml:space="preserve">аждый из поощрительных фондов по-своему оказывает стимулирующее влияние на повышение эффективности производства. Фонд развития производства является источником финансирования мер, направленных на реконструкцию предприятий, проведение мер по механизации и автоматизации процессов, охране труда и технике безопасности и других работ, облегчающих труд и </w:t>
      </w:r>
      <w:r w:rsidRPr="001D22D6">
        <w:rPr>
          <w:rFonts w:ascii="Times New Roman" w:hAnsi="Times New Roman" w:cs="Times New Roman"/>
          <w:sz w:val="24"/>
          <w:szCs w:val="24"/>
        </w:rPr>
        <w:lastRenderedPageBreak/>
        <w:t>упорядочивающих его организацию, в чем заинтересован весь коллектив работников. Однако порядок создания фонда развития производства нуждается в совершенствовании. Известно, что этот фонд образуется за счет двух источников - отчислений от прибыли и амортизационных отчислений. Этот фонд, являющийся одной из форм экономического стимулирования повышения эффективности производства, следовало бы формировать таким образом, чтобы на его величину оказывало преобладающее влияние улучшение результатов работы коллектива. Проведенный специалистами анализ структуры фонда развития производства по широкому кругу предприятий выявил, что преобладающую часть этого фонда составляют амортизационные отчисления, а доля отчислений от прибыли в нем сравнительно невелика. Это положение заставляет задуматься над тем, не следует ли изменить нормативы формирования этого фонда таким образом, чтобы повысить удельный вес отчислений от прибыли в общей его величине</w:t>
      </w:r>
    </w:p>
    <w:sectPr w:rsidR="001D22D6" w:rsidRPr="001D22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250"/>
    <w:multiLevelType w:val="hybridMultilevel"/>
    <w:tmpl w:val="404046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D5"/>
    <w:rsid w:val="001D22D6"/>
    <w:rsid w:val="006271F8"/>
    <w:rsid w:val="00697052"/>
    <w:rsid w:val="00746E71"/>
    <w:rsid w:val="009A70D5"/>
    <w:rsid w:val="00D673FE"/>
    <w:rsid w:val="00E52EF2"/>
    <w:rsid w:val="00EC708A"/>
    <w:rsid w:val="00F5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1709</Words>
  <Characters>9744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2021-11-07T09:02:00Z</dcterms:created>
  <dcterms:modified xsi:type="dcterms:W3CDTF">2021-11-07T10:02:00Z</dcterms:modified>
</cp:coreProperties>
</file>