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0A" w:rsidRPr="004B6882" w:rsidRDefault="004B6882" w:rsidP="00C45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882">
        <w:rPr>
          <w:rFonts w:ascii="Times New Roman" w:hAnsi="Times New Roman" w:cs="Times New Roman"/>
          <w:b/>
          <w:bCs/>
          <w:sz w:val="28"/>
          <w:szCs w:val="28"/>
        </w:rPr>
        <w:t>Тема 7. Оборотный капитал предприятия</w:t>
      </w:r>
    </w:p>
    <w:p w:rsidR="00C4504A" w:rsidRPr="00B45396" w:rsidRDefault="00C4504A">
      <w:pPr>
        <w:rPr>
          <w:rFonts w:ascii="Times New Roman" w:hAnsi="Times New Roman" w:cs="Times New Roman"/>
          <w:sz w:val="28"/>
          <w:szCs w:val="28"/>
        </w:rPr>
      </w:pPr>
    </w:p>
    <w:p w:rsidR="00C4504A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П</w:t>
      </w:r>
      <w:r w:rsidRPr="004B6882">
        <w:rPr>
          <w:rFonts w:ascii="Times New Roman" w:hAnsi="Times New Roman" w:cs="Times New Roman"/>
          <w:sz w:val="28"/>
          <w:szCs w:val="28"/>
        </w:rPr>
        <w:t>онятие</w:t>
      </w:r>
      <w:bookmarkStart w:id="0" w:name="_GoBack"/>
      <w:bookmarkEnd w:id="0"/>
      <w:r w:rsidRPr="004B6882">
        <w:rPr>
          <w:rFonts w:ascii="Times New Roman" w:hAnsi="Times New Roman" w:cs="Times New Roman"/>
          <w:sz w:val="28"/>
          <w:szCs w:val="28"/>
        </w:rPr>
        <w:t>, состав и классификация</w:t>
      </w:r>
      <w:r w:rsidRPr="004B6882">
        <w:rPr>
          <w:rFonts w:ascii="Times New Roman" w:hAnsi="Times New Roman" w:cs="Times New Roman"/>
          <w:sz w:val="28"/>
          <w:szCs w:val="28"/>
        </w:rPr>
        <w:t xml:space="preserve"> оборотного капитала</w:t>
      </w:r>
    </w:p>
    <w:p w:rsidR="00C4504A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Ц</w:t>
      </w:r>
      <w:r w:rsidRPr="004B6882">
        <w:rPr>
          <w:rFonts w:ascii="Times New Roman" w:hAnsi="Times New Roman" w:cs="Times New Roman"/>
          <w:sz w:val="28"/>
          <w:szCs w:val="28"/>
        </w:rPr>
        <w:t>икл оборачиваемости</w:t>
      </w:r>
    </w:p>
    <w:p w:rsidR="00B45396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О</w:t>
      </w:r>
      <w:r w:rsidRPr="004B6882">
        <w:rPr>
          <w:rFonts w:ascii="Times New Roman" w:hAnsi="Times New Roman" w:cs="Times New Roman"/>
          <w:sz w:val="28"/>
          <w:szCs w:val="28"/>
        </w:rPr>
        <w:t>сновы оценки товарно-материальных ценностей</w:t>
      </w:r>
    </w:p>
    <w:p w:rsidR="00C4504A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Показатели эффективности использования оборотных активов</w:t>
      </w:r>
    </w:p>
    <w:p w:rsidR="00C4504A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Традиционные и новые методы краткосрочного финансирования оборотного капитала</w:t>
      </w:r>
    </w:p>
    <w:p w:rsidR="00B45396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Политика управления запасами</w:t>
      </w:r>
    </w:p>
    <w:p w:rsidR="00C4504A" w:rsidRPr="004B6882" w:rsidRDefault="004B6882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6882">
        <w:rPr>
          <w:rFonts w:ascii="Times New Roman" w:hAnsi="Times New Roman" w:cs="Times New Roman"/>
          <w:sz w:val="28"/>
          <w:szCs w:val="28"/>
        </w:rPr>
        <w:t>Рентабельность оборотного капитала</w:t>
      </w:r>
    </w:p>
    <w:p w:rsidR="00C4504A" w:rsidRDefault="00C4504A"/>
    <w:sectPr w:rsidR="00C45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C2FC8"/>
    <w:multiLevelType w:val="hybridMultilevel"/>
    <w:tmpl w:val="9A16E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504A"/>
    <w:rsid w:val="004B6882"/>
    <w:rsid w:val="009C280A"/>
    <w:rsid w:val="00B45396"/>
    <w:rsid w:val="00C4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0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4</cp:revision>
  <dcterms:created xsi:type="dcterms:W3CDTF">2017-11-16T17:30:00Z</dcterms:created>
  <dcterms:modified xsi:type="dcterms:W3CDTF">2021-11-05T12:25:00Z</dcterms:modified>
</cp:coreProperties>
</file>