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BA1" w:rsidRPr="00210034" w:rsidRDefault="00E35BA1" w:rsidP="00E35BA1">
      <w:pPr>
        <w:tabs>
          <w:tab w:val="left" w:pos="0"/>
        </w:tabs>
        <w:ind w:firstLine="720"/>
        <w:jc w:val="both"/>
        <w:rPr>
          <w:rFonts w:ascii="Times New Roman" w:hAnsi="Times New Roman" w:cs="Times New Roman"/>
          <w:b/>
          <w:sz w:val="28"/>
          <w:szCs w:val="28"/>
        </w:rPr>
      </w:pPr>
      <w:r w:rsidRPr="00210034">
        <w:rPr>
          <w:rFonts w:ascii="Times New Roman" w:hAnsi="Times New Roman" w:cs="Times New Roman"/>
          <w:b/>
          <w:sz w:val="28"/>
          <w:szCs w:val="28"/>
        </w:rPr>
        <w:t>Тема 8. Институциональные изменения и эффективность</w:t>
      </w:r>
    </w:p>
    <w:p w:rsidR="008D5C0B" w:rsidRPr="008D5C0B" w:rsidRDefault="00E35BA1" w:rsidP="008D5C0B">
      <w:pPr>
        <w:pStyle w:val="af4"/>
        <w:numPr>
          <w:ilvl w:val="0"/>
          <w:numId w:val="4"/>
        </w:numPr>
        <w:tabs>
          <w:tab w:val="left" w:pos="0"/>
        </w:tabs>
        <w:jc w:val="both"/>
        <w:rPr>
          <w:rFonts w:ascii="Times New Roman" w:hAnsi="Times New Roman" w:cs="Times New Roman"/>
          <w:b/>
          <w:sz w:val="28"/>
          <w:szCs w:val="28"/>
        </w:rPr>
      </w:pPr>
      <w:r w:rsidRPr="008D5C0B">
        <w:rPr>
          <w:rFonts w:ascii="Times New Roman" w:hAnsi="Times New Roman" w:cs="Times New Roman"/>
          <w:b/>
          <w:sz w:val="28"/>
          <w:szCs w:val="28"/>
        </w:rPr>
        <w:t xml:space="preserve">Сущность и типы институциональных изменений. Варианты развития институтов. </w:t>
      </w:r>
    </w:p>
    <w:p w:rsidR="008D5C0B" w:rsidRPr="008D5C0B" w:rsidRDefault="00E35BA1" w:rsidP="008D5C0B">
      <w:pPr>
        <w:pStyle w:val="af4"/>
        <w:numPr>
          <w:ilvl w:val="0"/>
          <w:numId w:val="4"/>
        </w:numPr>
        <w:tabs>
          <w:tab w:val="left" w:pos="0"/>
        </w:tabs>
        <w:jc w:val="both"/>
        <w:rPr>
          <w:rFonts w:ascii="Times New Roman" w:hAnsi="Times New Roman" w:cs="Times New Roman"/>
          <w:b/>
          <w:sz w:val="28"/>
          <w:szCs w:val="28"/>
        </w:rPr>
      </w:pPr>
      <w:r w:rsidRPr="008D5C0B">
        <w:rPr>
          <w:rFonts w:ascii="Times New Roman" w:hAnsi="Times New Roman" w:cs="Times New Roman"/>
          <w:b/>
          <w:sz w:val="28"/>
          <w:szCs w:val="28"/>
        </w:rPr>
        <w:t xml:space="preserve">Институциональное проектирование. </w:t>
      </w:r>
    </w:p>
    <w:p w:rsidR="00E35BA1" w:rsidRPr="008D5C0B" w:rsidRDefault="00E35BA1" w:rsidP="008D5C0B">
      <w:pPr>
        <w:pStyle w:val="af4"/>
        <w:numPr>
          <w:ilvl w:val="0"/>
          <w:numId w:val="4"/>
        </w:numPr>
        <w:tabs>
          <w:tab w:val="left" w:pos="0"/>
        </w:tabs>
        <w:jc w:val="both"/>
        <w:rPr>
          <w:rFonts w:ascii="Times New Roman" w:hAnsi="Times New Roman" w:cs="Times New Roman"/>
          <w:b/>
          <w:sz w:val="28"/>
          <w:szCs w:val="28"/>
        </w:rPr>
      </w:pPr>
      <w:r w:rsidRPr="008D5C0B">
        <w:rPr>
          <w:rFonts w:ascii="Times New Roman" w:hAnsi="Times New Roman" w:cs="Times New Roman"/>
          <w:b/>
          <w:sz w:val="28"/>
          <w:szCs w:val="28"/>
        </w:rPr>
        <w:t>Институты и эффективность, институциональные ловушки.</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b/>
          <w:sz w:val="24"/>
          <w:szCs w:val="24"/>
        </w:rPr>
        <w:t>1</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«Главная роль, которую, институты играют в обществе, заключается в уменьшении неопределенности путем установления устойчивой (хотя и необязательно эффективной) структуры взаимодействия между людьми».</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Координация в экономике осуществляется на основе текущих цен. В долгосрочном периоде распределение</w:t>
      </w:r>
      <w:bookmarkStart w:id="0" w:name="_GoBack"/>
      <w:bookmarkEnd w:id="0"/>
      <w:r w:rsidRPr="00210034">
        <w:rPr>
          <w:rFonts w:ascii="Times New Roman" w:hAnsi="Times New Roman" w:cs="Times New Roman"/>
          <w:sz w:val="24"/>
          <w:szCs w:val="24"/>
        </w:rPr>
        <w:t xml:space="preserve"> ресурсов и, следовательно, экономическая координация будут зависеть от институтов. Таким образом, роль институтов и правил в долгосрочном периоде и в эволюционном аспекте тождественна роли цен. В плановой экономике фактически не было ценовой координации, но зато существовала координация институциональная, которую обычно не учитывают.</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С этим положением согласуется фундаментальная идея </w:t>
      </w:r>
      <w:proofErr w:type="spellStart"/>
      <w:r w:rsidRPr="00210034">
        <w:rPr>
          <w:rFonts w:ascii="Times New Roman" w:hAnsi="Times New Roman" w:cs="Times New Roman"/>
          <w:sz w:val="24"/>
          <w:szCs w:val="24"/>
        </w:rPr>
        <w:t>Шумпетера</w:t>
      </w:r>
      <w:proofErr w:type="spellEnd"/>
      <w:r w:rsidRPr="00210034">
        <w:rPr>
          <w:rFonts w:ascii="Times New Roman" w:hAnsi="Times New Roman" w:cs="Times New Roman"/>
          <w:sz w:val="24"/>
          <w:szCs w:val="24"/>
        </w:rPr>
        <w:t xml:space="preserve"> о том, что сущность экономического развития заключается не столько в накоплении капитала и приращении дополнительной рабочей силы, сколько в перераспределении наличного капитала и наличной рабочей силы из менее эффективных сфер экономической деятельности </w:t>
      </w:r>
      <w:proofErr w:type="gramStart"/>
      <w:r w:rsidRPr="00210034">
        <w:rPr>
          <w:rFonts w:ascii="Times New Roman" w:hAnsi="Times New Roman" w:cs="Times New Roman"/>
          <w:sz w:val="24"/>
          <w:szCs w:val="24"/>
        </w:rPr>
        <w:t>в</w:t>
      </w:r>
      <w:proofErr w:type="gramEnd"/>
      <w:r w:rsidRPr="00210034">
        <w:rPr>
          <w:rFonts w:ascii="Times New Roman" w:hAnsi="Times New Roman" w:cs="Times New Roman"/>
          <w:sz w:val="24"/>
          <w:szCs w:val="24"/>
        </w:rPr>
        <w:t xml:space="preserve"> более эффективные. И такое перераспределение в равной степени зависит от относительных цен и институтов.</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Механизм институциональных изменений в зависимости от того, в рамках какого экономического порядка осуществляется, тоже может различаться.</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«Эволюционная теория обосновывает вывод о том, что с течением времени неэффективные институты отмирают, а эффективные </w:t>
      </w:r>
      <w:r w:rsidRPr="00210034">
        <w:rPr>
          <w:rFonts w:ascii="Times New Roman" w:hAnsi="Times New Roman" w:cs="Times New Roman"/>
          <w:sz w:val="24"/>
          <w:szCs w:val="24"/>
        </w:rPr>
        <w:sym w:font="Symbol" w:char="002D"/>
      </w:r>
      <w:r w:rsidRPr="00210034">
        <w:rPr>
          <w:rFonts w:ascii="Times New Roman" w:hAnsi="Times New Roman" w:cs="Times New Roman"/>
          <w:sz w:val="24"/>
          <w:szCs w:val="24"/>
        </w:rPr>
        <w:t xml:space="preserve"> выживают, и поэтому происходит постепенное развитие более эффективных форм экономической, политической и социальной организации».</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«Источником изменений служат меняющиеся относительные цены или предпочтения»</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Сложность изучения институциональных изменений определяется еще и тем фактом, что такие изменения в большинстве случаев имеют инкрементный и непрерывный характер (в отличие от дискретных, революционных изменений). Поэтому оценить предельные институциональные изменения довольно сложно, так как они «могут </w:t>
      </w:r>
      <w:r w:rsidRPr="00210034">
        <w:rPr>
          <w:rFonts w:ascii="Times New Roman" w:hAnsi="Times New Roman" w:cs="Times New Roman"/>
          <w:sz w:val="24"/>
          <w:szCs w:val="24"/>
        </w:rPr>
        <w:lastRenderedPageBreak/>
        <w:t>быть следствием изменений в правилах, неформальных ограничениях, в способах и эффективности принуждения к использованию правил и ограничений».</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В отличие от эволюции биологической, в социальной эволюции навыки, умения, знания и опыт не передаются по наследству, а усваиваются, приобретаются, наследуются в ходе обучения в социальных организациях и группах. Если в биологической эволюции происходит наследование признаков родителей, то в социальной – опыта традиций социальных коллективов и общества в целом.</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Если цены на рынке образуются благодаря конкуренции, то долгосрочные ориентиры, определяющие сам порядок экономической организации, тоже конкурируют с альтернативными вариантами поведения. Если институциональная структура находится в стадии формирования или изменения, то институты, конституирующие ее, будут возникать и закрепляться в зависимости от сравнительной эффективности альтернативных способов координации хозяйственной деятельности.</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Неэффективность одних и эффективность других механизмов координации выявляется в результате институциональной </w:t>
      </w:r>
      <w:proofErr w:type="spellStart"/>
      <w:r w:rsidRPr="00210034">
        <w:rPr>
          <w:rFonts w:ascii="Times New Roman" w:hAnsi="Times New Roman" w:cs="Times New Roman"/>
          <w:sz w:val="24"/>
          <w:szCs w:val="24"/>
        </w:rPr>
        <w:t>метаконкуренции</w:t>
      </w:r>
      <w:proofErr w:type="spellEnd"/>
      <w:r w:rsidRPr="00210034">
        <w:rPr>
          <w:rFonts w:ascii="Times New Roman" w:hAnsi="Times New Roman" w:cs="Times New Roman"/>
          <w:sz w:val="24"/>
          <w:szCs w:val="24"/>
        </w:rPr>
        <w:t xml:space="preserve">. Обычно в экономической литературе под </w:t>
      </w:r>
      <w:proofErr w:type="spellStart"/>
      <w:r w:rsidRPr="00210034">
        <w:rPr>
          <w:rFonts w:ascii="Times New Roman" w:hAnsi="Times New Roman" w:cs="Times New Roman"/>
          <w:sz w:val="24"/>
          <w:szCs w:val="24"/>
        </w:rPr>
        <w:t>метаконкуренцией</w:t>
      </w:r>
      <w:proofErr w:type="spellEnd"/>
      <w:r w:rsidRPr="00210034">
        <w:rPr>
          <w:rFonts w:ascii="Times New Roman" w:hAnsi="Times New Roman" w:cs="Times New Roman"/>
          <w:sz w:val="24"/>
          <w:szCs w:val="24"/>
        </w:rPr>
        <w:t xml:space="preserve"> понимается конкуренция институтов: "если какая-либо форма экономической организации существует, </w:t>
      </w:r>
      <w:proofErr w:type="gramStart"/>
      <w:r w:rsidRPr="00210034">
        <w:rPr>
          <w:rFonts w:ascii="Times New Roman" w:hAnsi="Times New Roman" w:cs="Times New Roman"/>
          <w:sz w:val="24"/>
          <w:szCs w:val="24"/>
        </w:rPr>
        <w:t>значит</w:t>
      </w:r>
      <w:proofErr w:type="gramEnd"/>
      <w:r w:rsidRPr="00210034">
        <w:rPr>
          <w:rFonts w:ascii="Times New Roman" w:hAnsi="Times New Roman" w:cs="Times New Roman"/>
          <w:sz w:val="24"/>
          <w:szCs w:val="24"/>
        </w:rPr>
        <w:t xml:space="preserve"> она эффективна, потому что в процессе конкурентной борьбы выживают сильнейшие, т. е. наиболее эффективные институты".</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Все типы институциональных изменений, которые описаны в экономической литературе можно </w:t>
      </w:r>
      <w:proofErr w:type="gramStart"/>
      <w:r w:rsidRPr="00210034">
        <w:rPr>
          <w:rFonts w:ascii="Times New Roman" w:hAnsi="Times New Roman" w:cs="Times New Roman"/>
          <w:sz w:val="24"/>
          <w:szCs w:val="24"/>
        </w:rPr>
        <w:t>сгруппировать</w:t>
      </w:r>
      <w:proofErr w:type="gramEnd"/>
      <w:r w:rsidRPr="00210034">
        <w:rPr>
          <w:rFonts w:ascii="Times New Roman" w:hAnsi="Times New Roman" w:cs="Times New Roman"/>
          <w:sz w:val="24"/>
          <w:szCs w:val="24"/>
        </w:rPr>
        <w:t xml:space="preserve"> так:</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bCs/>
          <w:sz w:val="24"/>
          <w:szCs w:val="24"/>
        </w:rPr>
        <w:t>1.</w:t>
      </w:r>
      <w:r w:rsidRPr="00210034">
        <w:rPr>
          <w:rFonts w:ascii="Times New Roman" w:hAnsi="Times New Roman" w:cs="Times New Roman"/>
          <w:sz w:val="24"/>
          <w:szCs w:val="24"/>
        </w:rPr>
        <w:t xml:space="preserve"> Инкрементные институциональные изменения за счет закрепления неформальных правил, норм, институтов в относительно малых группах с семейно-родственными связями. Эффективно снижают </w:t>
      </w:r>
      <w:proofErr w:type="spellStart"/>
      <w:r w:rsidRPr="00210034">
        <w:rPr>
          <w:rFonts w:ascii="Times New Roman" w:hAnsi="Times New Roman" w:cs="Times New Roman"/>
          <w:sz w:val="24"/>
          <w:szCs w:val="24"/>
        </w:rPr>
        <w:t>трансакционные</w:t>
      </w:r>
      <w:proofErr w:type="spellEnd"/>
      <w:r w:rsidRPr="00210034">
        <w:rPr>
          <w:rFonts w:ascii="Times New Roman" w:hAnsi="Times New Roman" w:cs="Times New Roman"/>
          <w:sz w:val="24"/>
          <w:szCs w:val="24"/>
        </w:rPr>
        <w:t xml:space="preserve"> издержки для членов группы.</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bCs/>
          <w:sz w:val="24"/>
          <w:szCs w:val="24"/>
        </w:rPr>
        <w:t>2.</w:t>
      </w:r>
      <w:r w:rsidRPr="00210034">
        <w:rPr>
          <w:rFonts w:ascii="Times New Roman" w:hAnsi="Times New Roman" w:cs="Times New Roman"/>
          <w:sz w:val="24"/>
          <w:szCs w:val="24"/>
        </w:rPr>
        <w:t xml:space="preserve"> Эволюция институтов. Возникающие неформальные практики постепенно закрепляются как общепризнанные в формальных институтах.</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bCs/>
          <w:sz w:val="24"/>
          <w:szCs w:val="24"/>
        </w:rPr>
        <w:t>3.</w:t>
      </w:r>
      <w:r w:rsidRPr="00210034">
        <w:rPr>
          <w:rFonts w:ascii="Times New Roman" w:hAnsi="Times New Roman" w:cs="Times New Roman"/>
          <w:b/>
          <w:sz w:val="24"/>
          <w:szCs w:val="24"/>
        </w:rPr>
        <w:t xml:space="preserve"> </w:t>
      </w:r>
      <w:r w:rsidRPr="00210034">
        <w:rPr>
          <w:rFonts w:ascii="Times New Roman" w:hAnsi="Times New Roman" w:cs="Times New Roman"/>
          <w:sz w:val="24"/>
          <w:szCs w:val="24"/>
        </w:rPr>
        <w:t>Революционные институциональные изменения. Обычно проявляются при экзогенном заимствовании институтов, или их «импорте».</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Объяснение способа институционального отбора в зависимости от предельной выгоды (количество блага/ издержки) от применения того или иного института:</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1. В расширенном порядке закрепляются институты, которые при значительном увеличении числа индивидов, следующих в рамках их правил и ограничений, дают возрастающую предельную отдачу для всей группы, в рамках которой применяется данный институт. Причем группа, по всей видимости, должна быть большая, следуя </w:t>
      </w:r>
      <w:r w:rsidRPr="00210034">
        <w:rPr>
          <w:rFonts w:ascii="Times New Roman" w:hAnsi="Times New Roman" w:cs="Times New Roman"/>
          <w:sz w:val="24"/>
          <w:szCs w:val="24"/>
        </w:rPr>
        <w:lastRenderedPageBreak/>
        <w:t>традиционной теории групп. Действия в рамках таких институтов будут привлекательными для большинства индивидов в группе, поэтому для выполнения правил и ограничений, предписываемых институтом, нет необходимости для насилия или какого - либо другого принуждения. Здесь выбор индивиды делают сами. Примером может служить возрастающая предельная отдача от института индивидуализированной собственности, или системы свободной контрактации, или рыночного обмена.</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noProof/>
          <w:sz w:val="24"/>
          <w:szCs w:val="24"/>
        </w:rPr>
        <w:drawing>
          <wp:inline distT="0" distB="0" distL="0" distR="0">
            <wp:extent cx="1846326" cy="1233720"/>
            <wp:effectExtent l="19050" t="0" r="1524" b="0"/>
            <wp:docPr id="29" name="Рисунок 29" descr="Lectur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ectur57"/>
                    <pic:cNvPicPr>
                      <a:picLocks noChangeAspect="1" noChangeArrowheads="1"/>
                    </pic:cNvPicPr>
                  </pic:nvPicPr>
                  <pic:blipFill>
                    <a:blip r:embed="rId8"/>
                    <a:srcRect/>
                    <a:stretch>
                      <a:fillRect/>
                    </a:stretch>
                  </pic:blipFill>
                  <pic:spPr bwMode="auto">
                    <a:xfrm>
                      <a:off x="0" y="0"/>
                      <a:ext cx="1845901" cy="1233436"/>
                    </a:xfrm>
                    <a:prstGeom prst="rect">
                      <a:avLst/>
                    </a:prstGeom>
                    <a:noFill/>
                    <a:ln w="9525">
                      <a:noFill/>
                      <a:miter lim="800000"/>
                      <a:headEnd/>
                      <a:tailEnd/>
                    </a:ln>
                  </pic:spPr>
                </pic:pic>
              </a:graphicData>
            </a:graphic>
          </wp:inline>
        </w:drawing>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2. Также может наблюдаться преимущественно убывающая отдача от следования правилам и ограничениям того или иного института. Хотя для узкого круга лиц предельная отдача может наблюдаться </w:t>
      </w:r>
      <w:proofErr w:type="gramStart"/>
      <w:r w:rsidRPr="00210034">
        <w:rPr>
          <w:rFonts w:ascii="Times New Roman" w:hAnsi="Times New Roman" w:cs="Times New Roman"/>
          <w:sz w:val="24"/>
          <w:szCs w:val="24"/>
        </w:rPr>
        <w:t>положительной</w:t>
      </w:r>
      <w:proofErr w:type="gramEnd"/>
      <w:r w:rsidRPr="00210034">
        <w:rPr>
          <w:rFonts w:ascii="Times New Roman" w:hAnsi="Times New Roman" w:cs="Times New Roman"/>
          <w:sz w:val="24"/>
          <w:szCs w:val="24"/>
        </w:rPr>
        <w:t>, при увеличении круга лиц, входящих в сферу действия этого института, предельная отдача непременно снижается. Примером здесь могут служить институты распределения экономических благ и льгот в командной экономике. Следование таким институтам невозможно без принуждения (по крайней мере, в довольно длительном периоде).</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                 </w:t>
      </w:r>
      <w:r w:rsidRPr="00210034">
        <w:rPr>
          <w:rFonts w:ascii="Times New Roman" w:hAnsi="Times New Roman" w:cs="Times New Roman"/>
          <w:noProof/>
          <w:sz w:val="24"/>
          <w:szCs w:val="24"/>
        </w:rPr>
        <w:drawing>
          <wp:inline distT="0" distB="0" distL="0" distR="0">
            <wp:extent cx="2184935" cy="1463040"/>
            <wp:effectExtent l="19050" t="0" r="5815" b="0"/>
            <wp:docPr id="30" name="Рисунок 30" descr="Lectur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Lectur58"/>
                    <pic:cNvPicPr>
                      <a:picLocks noChangeAspect="1" noChangeArrowheads="1"/>
                    </pic:cNvPicPr>
                  </pic:nvPicPr>
                  <pic:blipFill>
                    <a:blip r:embed="rId9"/>
                    <a:srcRect/>
                    <a:stretch>
                      <a:fillRect/>
                    </a:stretch>
                  </pic:blipFill>
                  <pic:spPr bwMode="auto">
                    <a:xfrm>
                      <a:off x="0" y="0"/>
                      <a:ext cx="2184935" cy="1463040"/>
                    </a:xfrm>
                    <a:prstGeom prst="rect">
                      <a:avLst/>
                    </a:prstGeom>
                    <a:noFill/>
                    <a:ln w="9525">
                      <a:noFill/>
                      <a:miter lim="800000"/>
                      <a:headEnd/>
                      <a:tailEnd/>
                    </a:ln>
                  </pic:spPr>
                </pic:pic>
              </a:graphicData>
            </a:graphic>
          </wp:inline>
        </w:drawing>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b/>
          <w:sz w:val="24"/>
          <w:szCs w:val="24"/>
        </w:rPr>
        <w:t>2</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Чтобы выявить влияние государства на процесс формирования институтов, обратимся к его определению с точки зрения </w:t>
      </w:r>
      <w:proofErr w:type="spellStart"/>
      <w:r w:rsidRPr="00210034">
        <w:rPr>
          <w:rFonts w:ascii="Times New Roman" w:hAnsi="Times New Roman" w:cs="Times New Roman"/>
          <w:sz w:val="24"/>
          <w:szCs w:val="24"/>
        </w:rPr>
        <w:t>неоинституциональной</w:t>
      </w:r>
      <w:proofErr w:type="spellEnd"/>
      <w:r w:rsidRPr="00210034">
        <w:rPr>
          <w:rFonts w:ascii="Times New Roman" w:hAnsi="Times New Roman" w:cs="Times New Roman"/>
          <w:sz w:val="24"/>
          <w:szCs w:val="24"/>
        </w:rPr>
        <w:t xml:space="preserve"> теории. По Д. </w:t>
      </w:r>
      <w:proofErr w:type="spellStart"/>
      <w:r w:rsidRPr="00210034">
        <w:rPr>
          <w:rFonts w:ascii="Times New Roman" w:hAnsi="Times New Roman" w:cs="Times New Roman"/>
          <w:sz w:val="24"/>
          <w:szCs w:val="24"/>
        </w:rPr>
        <w:t>Норту</w:t>
      </w:r>
      <w:proofErr w:type="spellEnd"/>
      <w:r w:rsidRPr="00210034">
        <w:rPr>
          <w:rFonts w:ascii="Times New Roman" w:hAnsi="Times New Roman" w:cs="Times New Roman"/>
          <w:sz w:val="24"/>
          <w:szCs w:val="24"/>
        </w:rPr>
        <w:t>, «государство - организация со сравнительными преимуществами реализации насилия, распространяющимися на географический район, границы которого устанавливаются его способностью  облагать налогом подданных».</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Поэтому государство </w:t>
      </w:r>
      <w:proofErr w:type="gramStart"/>
      <w:r w:rsidRPr="00210034">
        <w:rPr>
          <w:rFonts w:ascii="Times New Roman" w:hAnsi="Times New Roman" w:cs="Times New Roman"/>
          <w:sz w:val="24"/>
          <w:szCs w:val="24"/>
        </w:rPr>
        <w:t>может</w:t>
      </w:r>
      <w:proofErr w:type="gramEnd"/>
      <w:r w:rsidRPr="00210034">
        <w:rPr>
          <w:rFonts w:ascii="Times New Roman" w:hAnsi="Times New Roman" w:cs="Times New Roman"/>
          <w:sz w:val="24"/>
          <w:szCs w:val="24"/>
        </w:rPr>
        <w:t xml:space="preserve"> как способствовать созданию эффективных рыночных институтов, так и наоборот, создавать институциональную структуру, которая не позволяет проявиться преимуществам конкурентного порядка из-за монопольной власти и других факторов, ведущих к росту </w:t>
      </w:r>
      <w:proofErr w:type="spellStart"/>
      <w:r w:rsidRPr="00210034">
        <w:rPr>
          <w:rFonts w:ascii="Times New Roman" w:hAnsi="Times New Roman" w:cs="Times New Roman"/>
          <w:sz w:val="24"/>
          <w:szCs w:val="24"/>
        </w:rPr>
        <w:t>трансакционных</w:t>
      </w:r>
      <w:proofErr w:type="spellEnd"/>
      <w:r w:rsidRPr="00210034">
        <w:rPr>
          <w:rFonts w:ascii="Times New Roman" w:hAnsi="Times New Roman" w:cs="Times New Roman"/>
          <w:sz w:val="24"/>
          <w:szCs w:val="24"/>
        </w:rPr>
        <w:t xml:space="preserve"> издержек. Все зависит от конкретных исторических условий и сравнительной эффективности в этих условиях той или иной </w:t>
      </w:r>
      <w:r w:rsidRPr="00210034">
        <w:rPr>
          <w:rFonts w:ascii="Times New Roman" w:hAnsi="Times New Roman" w:cs="Times New Roman"/>
          <w:sz w:val="24"/>
          <w:szCs w:val="24"/>
        </w:rPr>
        <w:lastRenderedPageBreak/>
        <w:t xml:space="preserve">системы хозяйственной координации. И хотя именно государство является необходимым атрибутом прогрессирующих хозяйственных систем, институты, генерируемые им, могут не только способствовать повышению эффективности (в смысле приближения к условиям </w:t>
      </w:r>
      <w:proofErr w:type="gramStart"/>
      <w:r w:rsidRPr="00210034">
        <w:rPr>
          <w:rFonts w:ascii="Times New Roman" w:hAnsi="Times New Roman" w:cs="Times New Roman"/>
          <w:sz w:val="24"/>
          <w:szCs w:val="24"/>
        </w:rPr>
        <w:t>Парето-оптимального</w:t>
      </w:r>
      <w:proofErr w:type="gramEnd"/>
      <w:r w:rsidRPr="00210034">
        <w:rPr>
          <w:rFonts w:ascii="Times New Roman" w:hAnsi="Times New Roman" w:cs="Times New Roman"/>
          <w:sz w:val="24"/>
          <w:szCs w:val="24"/>
        </w:rPr>
        <w:t xml:space="preserve"> распределения ресурсов), но и препятствовать ему.</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Неэффективность институтов возникает вследствие высоких издержек (дороговизны) коллективных действий, необходимых для изменения институтов, что, в свою очередь, определяется другими экономическими и политическими институтами. Именно такого рода затраты по изменению институтов обусловливают достаточную продолжительность существования институтов, необходимую для того, чтобы выявить их экономическую эффективность.</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Зачастую декларативные высказывания экономистов и политиков о целях и необходимости такой политики не согласуются с возможностями </w:t>
      </w:r>
      <w:proofErr w:type="gramStart"/>
      <w:r w:rsidRPr="00210034">
        <w:rPr>
          <w:rFonts w:ascii="Times New Roman" w:hAnsi="Times New Roman" w:cs="Times New Roman"/>
          <w:sz w:val="24"/>
          <w:szCs w:val="24"/>
        </w:rPr>
        <w:t>экономического механизма</w:t>
      </w:r>
      <w:proofErr w:type="gramEnd"/>
      <w:r w:rsidRPr="00210034">
        <w:rPr>
          <w:rFonts w:ascii="Times New Roman" w:hAnsi="Times New Roman" w:cs="Times New Roman"/>
          <w:sz w:val="24"/>
          <w:szCs w:val="24"/>
        </w:rPr>
        <w:t xml:space="preserve"> реализовать их, ибо необходимо определить цену, которую платит общество при проведении регулирующих рыночный механизм мероприятий. И только в том случае, когда можно доказать, что положительные эффекты перекроют социальные издержки, предлагаемые вариативно определенные меры могут быть рекомендованы для практического применения.</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Институциональная структура экономики любой страны - это, прежде всего, результат прошлых действий государства и спонтанного эволюционного отбора наиболее эффективных институтов. </w:t>
      </w:r>
      <w:r w:rsidRPr="00210034">
        <w:rPr>
          <w:rFonts w:ascii="Times New Roman" w:hAnsi="Times New Roman" w:cs="Times New Roman"/>
          <w:b/>
          <w:sz w:val="24"/>
          <w:szCs w:val="24"/>
        </w:rPr>
        <w:t>Западные страны с рыночной экономикой обладают развитой институциональной структурой, соответствующей доминирующему способу экономической координации</w:t>
      </w:r>
      <w:r w:rsidRPr="00210034">
        <w:rPr>
          <w:rFonts w:ascii="Times New Roman" w:hAnsi="Times New Roman" w:cs="Times New Roman"/>
          <w:sz w:val="24"/>
          <w:szCs w:val="24"/>
        </w:rPr>
        <w:t>. Поэтому эти страны могут позволить себе использование методов прямого и косвенного государственного вмешательства в целях проведения желательной экономической политики без значительного ущерба для всего национального хозяйства. Такие меры хотя и деформируют институциональную структуру в отрасли, но в незначительной степени.</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Иная ситуация наблюдается в странах с неразвитыми рыночными отношениями или с переходной экономикой. Рыночные институты в подобных странах находятся в стадии формирования или вообще отсутствуют. Их институциональная структура включает институты, характерные не только для рыночного порядка, поэтому различные способы экономической координации часто вступают между собой в конфликт. Эффективность таких экономик значительно ниже развитой рыночной или даже централизованно управляемой систем. И если государством в условиях переходной экономики излишне регулируются экономические отношения, складывающиеся на рынках, то это отрицательно сказывается на темпах и качестве формирования </w:t>
      </w:r>
      <w:r w:rsidRPr="00210034">
        <w:rPr>
          <w:rFonts w:ascii="Times New Roman" w:hAnsi="Times New Roman" w:cs="Times New Roman"/>
          <w:sz w:val="24"/>
          <w:szCs w:val="24"/>
        </w:rPr>
        <w:lastRenderedPageBreak/>
        <w:t>соответствующих рыночных институтов. Возникает парадокс: государственное вмешательство осуществляется, потому что не работают рыночные механизмы, а последние не могут эффективно функционировать из-за отсутствия необходимой институциональной структуры.</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Из вышесказанного можно сделать вывод о том, что не все меры государственной политики развитых стран на рынке труда могут быть применены в условиях переходной экономики. Политика государства в  переходной экономике должна быть в первую очередь направлена на создание условий для становления институтов и, следовательно, эффективной институциональной структуры.</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На наш взгляд, можно предложить два подхода к анализу государственной политики в рамках институциональной исследовательской программы – экзогенный и эндогенный.</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Согласно </w:t>
      </w:r>
      <w:r w:rsidRPr="00210034">
        <w:rPr>
          <w:rFonts w:ascii="Times New Roman" w:hAnsi="Times New Roman" w:cs="Times New Roman"/>
          <w:b/>
          <w:sz w:val="24"/>
          <w:szCs w:val="24"/>
        </w:rPr>
        <w:t>экзогенному подходу</w:t>
      </w:r>
      <w:r w:rsidRPr="00210034">
        <w:rPr>
          <w:rFonts w:ascii="Times New Roman" w:hAnsi="Times New Roman" w:cs="Times New Roman"/>
          <w:sz w:val="24"/>
          <w:szCs w:val="24"/>
        </w:rPr>
        <w:t xml:space="preserve"> к исследованию государственной экономической политики основное внимание уделяется положительной (легко наблюдаемой) внешней зависимости между определенными мерами и происходящими </w:t>
      </w:r>
      <w:proofErr w:type="gramStart"/>
      <w:r w:rsidRPr="00210034">
        <w:rPr>
          <w:rFonts w:ascii="Times New Roman" w:hAnsi="Times New Roman" w:cs="Times New Roman"/>
          <w:sz w:val="24"/>
          <w:szCs w:val="24"/>
        </w:rPr>
        <w:t>экономическими процессами</w:t>
      </w:r>
      <w:proofErr w:type="gramEnd"/>
      <w:r w:rsidRPr="00210034">
        <w:rPr>
          <w:rFonts w:ascii="Times New Roman" w:hAnsi="Times New Roman" w:cs="Times New Roman"/>
          <w:sz w:val="24"/>
          <w:szCs w:val="24"/>
        </w:rPr>
        <w:t>, причем, связь между инструментами и результатами проводимой политики строго казуальная. Такой подход не предусматривает специального анализа внутренних механизмов функционирования системы, на которую направленно воздействие, а также их изменение.</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Согласно </w:t>
      </w:r>
      <w:r w:rsidRPr="00210034">
        <w:rPr>
          <w:rFonts w:ascii="Times New Roman" w:hAnsi="Times New Roman" w:cs="Times New Roman"/>
          <w:b/>
          <w:sz w:val="24"/>
          <w:szCs w:val="24"/>
        </w:rPr>
        <w:t>эндогенному подходу</w:t>
      </w:r>
      <w:r w:rsidRPr="00210034">
        <w:rPr>
          <w:rFonts w:ascii="Times New Roman" w:hAnsi="Times New Roman" w:cs="Times New Roman"/>
          <w:sz w:val="24"/>
          <w:szCs w:val="24"/>
        </w:rPr>
        <w:t>, наоборот, особый акцент делается на изменении в результате проведения мер государственной экономической политики ценностных установок и механизмов взаимодействия субъектов системы, на которую направлено воздействие такой политики. Тем самым успех применяемых экономических инструментов зависит от согласованности векторов экономической политики и внутренних (институциональных) изменений в обществе, которые ею генерируются в процессе функционирования хозяйственного механизма.</w:t>
      </w:r>
    </w:p>
    <w:p w:rsidR="00841E92" w:rsidRPr="00210034" w:rsidRDefault="00841E92" w:rsidP="00210034">
      <w:pPr>
        <w:pStyle w:val="a9"/>
        <w:spacing w:after="0" w:line="360" w:lineRule="auto"/>
        <w:ind w:left="0" w:firstLine="709"/>
        <w:jc w:val="both"/>
      </w:pPr>
      <w:r w:rsidRPr="00210034">
        <w:t>Институты регулируют доступ к законному использованию редких и ценных ресурсов, а также определяют принципы этого доступа. Они определяют, в чем состоят и каким образом должны воплощаться в жизнь те или иные интересы, учитывая тот факт, что сама редкость этих ресурсов, обусловливающая трудность доступа к ним, составляет основу для соперничества и даже конфликтов в борьбе за обладание ими.</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На уровне больших групп институциональное регулирование становится преобладающим, так как производство большинства коллективных благ для таких групп (такими благами могут быть нормы, регулирующие условия и уровень оплаты труда работников) связано с «эффектом безбилетника». Причем, важную роль в </w:t>
      </w:r>
      <w:r w:rsidRPr="00210034">
        <w:rPr>
          <w:rFonts w:ascii="Times New Roman" w:hAnsi="Times New Roman" w:cs="Times New Roman"/>
          <w:sz w:val="24"/>
          <w:szCs w:val="24"/>
        </w:rPr>
        <w:lastRenderedPageBreak/>
        <w:t>институциональном регулировании на уровне больших групп играют этические нормы. Если непосредственный контроль невозможен, а соблюдение нормативных установок не всегда отвечает индивидуальным устремлениям, эти установки должны быть переосмыслены индивидом таким образом, чтобы универсальность принципа оказалась для него предпочтительнее исключения из правил. Индивид предпочитает мир, где никто, включая его самого, не лжет, миру, в котором все, кроме него самого, говорят правду.</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Проблема коллективных действий должна решаться таким образом, чтобы ни одна значительная группа субъектов, стремящихся к получению преимуществ, не смогла нанести ущерб позициям того или иного института своими произвольными действиями или стремлением к краткосрочной выгоде, грозящей значительно более существенными потерями долгосрочного характера.</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Функционирование институтов определяется родом их деятельности, культурными традициями и многими другими факторами, в числе которых эффективность является далеко не определяющим параметром. Перемены чаще происходят с ними потому, что меняются те ценности, которые обусловливают их существование, или они сами становятся несовместимыми с другими ценностями и институтами, но никак не по соображениям эффективности.</w:t>
      </w:r>
    </w:p>
    <w:p w:rsidR="00841E92" w:rsidRPr="00210034" w:rsidRDefault="00841E92" w:rsidP="00210034">
      <w:pPr>
        <w:spacing w:after="0" w:line="360" w:lineRule="auto"/>
        <w:ind w:firstLine="709"/>
        <w:jc w:val="both"/>
        <w:rPr>
          <w:rFonts w:ascii="Times New Roman" w:hAnsi="Times New Roman" w:cs="Times New Roman"/>
          <w:sz w:val="24"/>
          <w:szCs w:val="24"/>
        </w:rPr>
      </w:pPr>
      <w:proofErr w:type="gramStart"/>
      <w:r w:rsidRPr="00210034">
        <w:rPr>
          <w:rFonts w:ascii="Times New Roman" w:hAnsi="Times New Roman" w:cs="Times New Roman"/>
          <w:sz w:val="24"/>
          <w:szCs w:val="24"/>
        </w:rPr>
        <w:t xml:space="preserve">В современной западной политической экономии часто используется </w:t>
      </w:r>
      <w:r w:rsidRPr="00210034">
        <w:rPr>
          <w:rFonts w:ascii="Times New Roman" w:hAnsi="Times New Roman" w:cs="Times New Roman"/>
          <w:b/>
          <w:sz w:val="24"/>
          <w:szCs w:val="24"/>
        </w:rPr>
        <w:t>инженерный подход к институтам</w:t>
      </w:r>
      <w:r w:rsidRPr="00210034">
        <w:rPr>
          <w:rFonts w:ascii="Times New Roman" w:hAnsi="Times New Roman" w:cs="Times New Roman"/>
          <w:sz w:val="24"/>
          <w:szCs w:val="24"/>
        </w:rPr>
        <w:t>, согласно которому, институты должны оцениваться с позиций результативности и обеспечивать повышение эффективности не только действия как такового, но и институциональной структуры (прав собственности, правил контрактации, отношений в промышленной организации, хозяйственного и, в частности, трудового законодательства и т. д.), в которой данное действие осуществляется.</w:t>
      </w:r>
      <w:proofErr w:type="gramEnd"/>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По мере того, как институты внедряют или усваивают более эффективные методы работы (оцениваемые обычно с точки зрения </w:t>
      </w:r>
      <w:proofErr w:type="spellStart"/>
      <w:r w:rsidRPr="00210034">
        <w:rPr>
          <w:rFonts w:ascii="Times New Roman" w:hAnsi="Times New Roman" w:cs="Times New Roman"/>
          <w:sz w:val="24"/>
          <w:szCs w:val="24"/>
        </w:rPr>
        <w:t>трансакционных</w:t>
      </w:r>
      <w:proofErr w:type="spellEnd"/>
      <w:r w:rsidRPr="00210034">
        <w:rPr>
          <w:rFonts w:ascii="Times New Roman" w:hAnsi="Times New Roman" w:cs="Times New Roman"/>
          <w:sz w:val="24"/>
          <w:szCs w:val="24"/>
        </w:rPr>
        <w:t xml:space="preserve"> издержек), их следует преобразовывать с тем, чтобы максимизировать эффективность их деятельности и тем самым обеспечивать повышение благосостояния. Инженерный подход к исследованию институтов не следует отождествлять,  путать с инженерным подходом в экономической теории, который реализуется в работах </w:t>
      </w:r>
      <w:proofErr w:type="spellStart"/>
      <w:r w:rsidRPr="00210034">
        <w:rPr>
          <w:rFonts w:ascii="Times New Roman" w:hAnsi="Times New Roman" w:cs="Times New Roman"/>
          <w:sz w:val="24"/>
          <w:szCs w:val="24"/>
        </w:rPr>
        <w:t>Курно</w:t>
      </w:r>
      <w:proofErr w:type="spellEnd"/>
      <w:r w:rsidRPr="00210034">
        <w:rPr>
          <w:rFonts w:ascii="Times New Roman" w:hAnsi="Times New Roman" w:cs="Times New Roman"/>
          <w:sz w:val="24"/>
          <w:szCs w:val="24"/>
        </w:rPr>
        <w:t xml:space="preserve">, </w:t>
      </w:r>
      <w:proofErr w:type="spellStart"/>
      <w:r w:rsidRPr="00210034">
        <w:rPr>
          <w:rFonts w:ascii="Times New Roman" w:hAnsi="Times New Roman" w:cs="Times New Roman"/>
          <w:sz w:val="24"/>
          <w:szCs w:val="24"/>
        </w:rPr>
        <w:t>Эджуорта</w:t>
      </w:r>
      <w:proofErr w:type="spellEnd"/>
      <w:r w:rsidRPr="00210034">
        <w:rPr>
          <w:rFonts w:ascii="Times New Roman" w:hAnsi="Times New Roman" w:cs="Times New Roman"/>
          <w:sz w:val="24"/>
          <w:szCs w:val="24"/>
        </w:rPr>
        <w:t xml:space="preserve">, Вальраса, пытавшихся решить проблемы, связанные с функционированием рынков. Этот подход в современной экономической науке получил отражение в теории общего равновесия </w:t>
      </w:r>
      <w:proofErr w:type="spellStart"/>
      <w:r w:rsidRPr="00210034">
        <w:rPr>
          <w:rFonts w:ascii="Times New Roman" w:hAnsi="Times New Roman" w:cs="Times New Roman"/>
          <w:sz w:val="24"/>
          <w:szCs w:val="24"/>
        </w:rPr>
        <w:t>Эрроу-Дебре</w:t>
      </w:r>
      <w:proofErr w:type="spellEnd"/>
      <w:r w:rsidRPr="00210034">
        <w:rPr>
          <w:rFonts w:ascii="Times New Roman" w:hAnsi="Times New Roman" w:cs="Times New Roman"/>
          <w:sz w:val="24"/>
          <w:szCs w:val="24"/>
        </w:rPr>
        <w:t>.</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Исследования государственной политики неизбежно связаны с нормативными суждениями или оценками тех или иных мер и инструментов, используемых при ее реализации. Традиционно в рамках нормативной теории экономической политики выделяются несколько главных проблем: должны ли власти активно вмешиваться в </w:t>
      </w:r>
      <w:r w:rsidRPr="00210034">
        <w:rPr>
          <w:rFonts w:ascii="Times New Roman" w:hAnsi="Times New Roman" w:cs="Times New Roman"/>
          <w:sz w:val="24"/>
          <w:szCs w:val="24"/>
        </w:rPr>
        <w:lastRenderedPageBreak/>
        <w:t>экономику или масштабы государственного вмешательства следует минимизировать для того, чтобы рынок мог свободно функционировать. Предметом нормативных исследований является также выбор наиболее эффективных способов достижения поставленных целей.</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Проблема институциональной организации рынка труда может  рассматриваться и с позиций логики теории групп М. </w:t>
      </w:r>
      <w:proofErr w:type="spellStart"/>
      <w:r w:rsidRPr="00210034">
        <w:rPr>
          <w:rFonts w:ascii="Times New Roman" w:hAnsi="Times New Roman" w:cs="Times New Roman"/>
          <w:sz w:val="24"/>
          <w:szCs w:val="24"/>
        </w:rPr>
        <w:t>Олсона</w:t>
      </w:r>
      <w:proofErr w:type="spellEnd"/>
      <w:r w:rsidRPr="00210034">
        <w:rPr>
          <w:rFonts w:ascii="Times New Roman" w:hAnsi="Times New Roman" w:cs="Times New Roman"/>
          <w:sz w:val="24"/>
          <w:szCs w:val="24"/>
        </w:rPr>
        <w:t xml:space="preserve">. Согласно этой логике работодатели, как представители малой группы, могут легко </w:t>
      </w:r>
      <w:proofErr w:type="spellStart"/>
      <w:r w:rsidRPr="00210034">
        <w:rPr>
          <w:rFonts w:ascii="Times New Roman" w:hAnsi="Times New Roman" w:cs="Times New Roman"/>
          <w:sz w:val="24"/>
          <w:szCs w:val="24"/>
        </w:rPr>
        <w:t>самоорганизоваться</w:t>
      </w:r>
      <w:proofErr w:type="spellEnd"/>
      <w:r w:rsidRPr="00210034">
        <w:rPr>
          <w:rFonts w:ascii="Times New Roman" w:hAnsi="Times New Roman" w:cs="Times New Roman"/>
          <w:sz w:val="24"/>
          <w:szCs w:val="24"/>
        </w:rPr>
        <w:t xml:space="preserve"> для противодействия конкурирующим </w:t>
      </w:r>
      <w:proofErr w:type="gramStart"/>
      <w:r w:rsidRPr="00210034">
        <w:rPr>
          <w:rFonts w:ascii="Times New Roman" w:hAnsi="Times New Roman" w:cs="Times New Roman"/>
          <w:sz w:val="24"/>
          <w:szCs w:val="24"/>
        </w:rPr>
        <w:t>силам</w:t>
      </w:r>
      <w:proofErr w:type="gramEnd"/>
      <w:r w:rsidRPr="00210034">
        <w:rPr>
          <w:rFonts w:ascii="Times New Roman" w:hAnsi="Times New Roman" w:cs="Times New Roman"/>
          <w:sz w:val="24"/>
          <w:szCs w:val="24"/>
        </w:rPr>
        <w:t xml:space="preserve"> как на рынке товаров, так и на рынке факторов производства. Действия малых групп предпринимателей на товарных рынках достаточно глубоко исследованы в экономической литературе, анализирующей особенности олигополистического поведения. </w:t>
      </w:r>
      <w:proofErr w:type="gramStart"/>
      <w:r w:rsidRPr="00210034">
        <w:rPr>
          <w:rFonts w:ascii="Times New Roman" w:hAnsi="Times New Roman" w:cs="Times New Roman"/>
          <w:sz w:val="24"/>
          <w:szCs w:val="24"/>
        </w:rPr>
        <w:t>Для настоящей работы интерес представляет вывод  о том, что избирательные стимулы предпринимателей будут несоизмеримо выше избирательных стимулов (т.е. стимулов, которые применяются к индивидам избирательно, в зависимости от того, вносят ли они вклад в обеспечение коллективным благом или нет) рабочих, объединенных в профсоюз, потому что существуют неравные возможности по конкурентному производству коллективного блага для рабочих и для предпринимателей (менеджеров или</w:t>
      </w:r>
      <w:proofErr w:type="gramEnd"/>
      <w:r w:rsidRPr="00210034">
        <w:rPr>
          <w:rFonts w:ascii="Times New Roman" w:hAnsi="Times New Roman" w:cs="Times New Roman"/>
          <w:sz w:val="24"/>
          <w:szCs w:val="24"/>
        </w:rPr>
        <w:t xml:space="preserve"> собственников предприятия).</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 В таких случаях необходимо институциональное вмешательство государства, создающего законодательные и организационные предпосылки для производства  коллективного блага для наемных рабочих, поскольку они, как члены больших групп, находятся в худшем положении. Примером этому может служить экономическая политика и законодательство Германии относительно заключения тарифных договоров.</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Экономические кризисы, сопровождавшиеся длительными </w:t>
      </w:r>
      <w:proofErr w:type="spellStart"/>
      <w:r w:rsidRPr="00210034">
        <w:rPr>
          <w:rFonts w:ascii="Times New Roman" w:hAnsi="Times New Roman" w:cs="Times New Roman"/>
          <w:sz w:val="24"/>
          <w:szCs w:val="24"/>
        </w:rPr>
        <w:t>неравновесиями</w:t>
      </w:r>
      <w:proofErr w:type="spellEnd"/>
      <w:r w:rsidRPr="00210034">
        <w:rPr>
          <w:rFonts w:ascii="Times New Roman" w:hAnsi="Times New Roman" w:cs="Times New Roman"/>
          <w:sz w:val="24"/>
          <w:szCs w:val="24"/>
        </w:rPr>
        <w:t xml:space="preserve"> как на товарных, так и на факториальных рынках, являлись «катализаторами» экономических и социальных изменений.</w:t>
      </w:r>
    </w:p>
    <w:p w:rsidR="00841E92" w:rsidRPr="00210034" w:rsidRDefault="008D5C0B" w:rsidP="00210034">
      <w:pPr>
        <w:spacing w:after="0" w:line="360" w:lineRule="auto"/>
        <w:ind w:firstLine="709"/>
        <w:jc w:val="both"/>
        <w:rPr>
          <w:rFonts w:ascii="Times New Roman" w:hAnsi="Times New Roman" w:cs="Times New Roman"/>
          <w:sz w:val="24"/>
          <w:szCs w:val="24"/>
        </w:rPr>
      </w:pPr>
      <w:r>
        <w:rPr>
          <w:rFonts w:ascii="Times New Roman" w:hAnsi="Times New Roman" w:cs="Times New Roman"/>
          <w:b/>
          <w:sz w:val="24"/>
          <w:szCs w:val="24"/>
        </w:rPr>
        <w:t>3</w:t>
      </w:r>
    </w:p>
    <w:p w:rsidR="00841E92" w:rsidRPr="00210034" w:rsidRDefault="00841E92" w:rsidP="00210034">
      <w:pPr>
        <w:pStyle w:val="2"/>
        <w:spacing w:after="0" w:line="360" w:lineRule="auto"/>
        <w:ind w:left="0" w:firstLine="709"/>
        <w:jc w:val="both"/>
      </w:pPr>
      <w:r w:rsidRPr="00210034">
        <w:t xml:space="preserve">В реальной действительности рыночные системы представляют собой «смешанные» экономики, в которых наряду с рыночным механизмом существует некоторое регулирующее вмешательство со стороны государства. Но страны со смешанными экономиками так различны, что их экономические системы очень трудно сравнивать. Действительно, смешанную экономику Швеции нельзя сравнивать со смешанной экономикой, например, Перу. Поэтому в экономической литературе осуществляются попытки выделить промежуточный тип хозяйственной системы, отличающийся по своим основным характеристикам, а главное, по экономической эффективности от хозяйства и </w:t>
      </w:r>
      <w:proofErr w:type="spellStart"/>
      <w:r w:rsidRPr="00210034">
        <w:t>каталлактики</w:t>
      </w:r>
      <w:proofErr w:type="spellEnd"/>
      <w:r w:rsidRPr="00210034">
        <w:t>.</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lastRenderedPageBreak/>
        <w:t>Такой промежуточный хозяйственный тип экономической системы получил название меркантилизма (или экономики властных группировок). Этот хозяйственный тип нельзя полностью отождествлять с меркантилизмом 15-18 веков. Современный «меркантилизм есть... вера в то, что экономическое процветание государства может быть гарантировано лишь правительственным регулированием националистического типа».</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b/>
          <w:sz w:val="24"/>
          <w:szCs w:val="24"/>
        </w:rPr>
        <w:t>Меркантилизм</w:t>
      </w:r>
      <w:r w:rsidRPr="00210034">
        <w:rPr>
          <w:rFonts w:ascii="Times New Roman" w:hAnsi="Times New Roman" w:cs="Times New Roman"/>
          <w:sz w:val="24"/>
          <w:szCs w:val="24"/>
        </w:rPr>
        <w:t xml:space="preserve"> как промежуточный тип хозяйственной системы представляет собой экономику, в которой существует рыночный обмен, но институциональная структура не позволяет использовать преимущества расширенного рыночного порядка. Институциональная структура такого экономического порядка характеризуется сильным регламентирующим влиянием государства, которое существенно зависит от элитарных групп, получающих привилегии различного рода.</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b/>
          <w:sz w:val="24"/>
          <w:szCs w:val="24"/>
        </w:rPr>
        <w:t xml:space="preserve">Следовательно, при меркантилизме: </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1. Господствует мнение, что благосостояние народа может быть достигнуто только благодаря государственному регулированию, причем действия государства часто заменяют или деформируют рыночный механизм.</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2. Ведется внешняя политика, которая способствует изоляции страны, прикрываемая лозунгом «опоры на собственные силы».</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3. В политической сфере демократические институты подчинены влиянию постоянно меняющихся властных групп.</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b/>
          <w:sz w:val="24"/>
          <w:szCs w:val="24"/>
        </w:rPr>
        <w:t>Экономическая система</w:t>
      </w:r>
      <w:r w:rsidRPr="00210034">
        <w:rPr>
          <w:rFonts w:ascii="Times New Roman" w:hAnsi="Times New Roman" w:cs="Times New Roman"/>
          <w:sz w:val="24"/>
          <w:szCs w:val="24"/>
        </w:rPr>
        <w:t xml:space="preserve">, основанная на принципах </w:t>
      </w:r>
      <w:r w:rsidRPr="00210034">
        <w:rPr>
          <w:rFonts w:ascii="Times New Roman" w:hAnsi="Times New Roman" w:cs="Times New Roman"/>
          <w:b/>
          <w:sz w:val="24"/>
          <w:szCs w:val="24"/>
        </w:rPr>
        <w:t>меркантилизма</w:t>
      </w:r>
      <w:r w:rsidRPr="00210034">
        <w:rPr>
          <w:rFonts w:ascii="Times New Roman" w:hAnsi="Times New Roman" w:cs="Times New Roman"/>
          <w:sz w:val="24"/>
          <w:szCs w:val="24"/>
        </w:rPr>
        <w:t xml:space="preserve">, </w:t>
      </w:r>
      <w:r w:rsidRPr="00210034">
        <w:rPr>
          <w:rFonts w:ascii="Times New Roman" w:hAnsi="Times New Roman" w:cs="Times New Roman"/>
          <w:b/>
          <w:sz w:val="24"/>
          <w:szCs w:val="24"/>
        </w:rPr>
        <w:t>имеет существенные отличия, как от плановой, так и от рыночной экономики</w:t>
      </w:r>
      <w:r w:rsidRPr="00210034">
        <w:rPr>
          <w:rFonts w:ascii="Times New Roman" w:hAnsi="Times New Roman" w:cs="Times New Roman"/>
          <w:sz w:val="24"/>
          <w:szCs w:val="24"/>
        </w:rPr>
        <w:t xml:space="preserve">.  В связи с этим Эрнандо де </w:t>
      </w:r>
      <w:proofErr w:type="spellStart"/>
      <w:r w:rsidRPr="00210034">
        <w:rPr>
          <w:rFonts w:ascii="Times New Roman" w:hAnsi="Times New Roman" w:cs="Times New Roman"/>
          <w:sz w:val="24"/>
          <w:szCs w:val="24"/>
        </w:rPr>
        <w:t>Сото</w:t>
      </w:r>
      <w:proofErr w:type="spellEnd"/>
      <w:r w:rsidRPr="00210034">
        <w:rPr>
          <w:rFonts w:ascii="Times New Roman" w:hAnsi="Times New Roman" w:cs="Times New Roman"/>
          <w:sz w:val="24"/>
          <w:szCs w:val="24"/>
        </w:rPr>
        <w:t xml:space="preserve"> пишет: «Будучи системой, в которой управление крайне регламентированным государством зависело от элитарных групп, которые, в свою очередь, кормились за счет государственных привилегий, меркантилизм резко отвергался как основоположником коммунизма Карлом Марксом, так и Адамом Смитом - основоположником экономического либерализма».</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Экономика меркантилизма обычно включала все механизмы – законодательные, административные, регулирующие, - посредством которых преимущественно аграрные общества рассчитывали преобразовать себя </w:t>
      </w:r>
      <w:proofErr w:type="gramStart"/>
      <w:r w:rsidRPr="00210034">
        <w:rPr>
          <w:rFonts w:ascii="Times New Roman" w:hAnsi="Times New Roman" w:cs="Times New Roman"/>
          <w:sz w:val="24"/>
          <w:szCs w:val="24"/>
        </w:rPr>
        <w:t>в</w:t>
      </w:r>
      <w:proofErr w:type="gramEnd"/>
      <w:r w:rsidRPr="00210034">
        <w:rPr>
          <w:rFonts w:ascii="Times New Roman" w:hAnsi="Times New Roman" w:cs="Times New Roman"/>
          <w:sz w:val="24"/>
          <w:szCs w:val="24"/>
        </w:rPr>
        <w:t xml:space="preserve"> торговые и промышленные. Поэтому меркантилистическое государство посредством регламентов, субсидий, налогов и лицензий предоставляло привилегии избранным производителям и потребителям. Такая экономическая система, обладая признаками рыночной и плановой экономик, ни той,  ни другой не является. Но самое главное заключается в том, что при прочих равных условиях, меркантилистическая экономика оказывается неэффективной по сравнению с </w:t>
      </w:r>
      <w:r w:rsidRPr="00210034">
        <w:rPr>
          <w:rFonts w:ascii="Times New Roman" w:hAnsi="Times New Roman" w:cs="Times New Roman"/>
          <w:sz w:val="24"/>
          <w:szCs w:val="24"/>
        </w:rPr>
        <w:lastRenderedPageBreak/>
        <w:t>экономическими системами, основанными на плановом и рыночном способе координации хозяйственной деятельности.</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Идея о существовании экономического порядка, подобного меркантилизму (в современном понимании), содержится в поздних работах Вальтера </w:t>
      </w:r>
      <w:proofErr w:type="spellStart"/>
      <w:r w:rsidRPr="00210034">
        <w:rPr>
          <w:rFonts w:ascii="Times New Roman" w:hAnsi="Times New Roman" w:cs="Times New Roman"/>
          <w:sz w:val="24"/>
          <w:szCs w:val="24"/>
        </w:rPr>
        <w:t>Ойкена</w:t>
      </w:r>
      <w:proofErr w:type="spellEnd"/>
      <w:r w:rsidRPr="00210034">
        <w:rPr>
          <w:rFonts w:ascii="Times New Roman" w:hAnsi="Times New Roman" w:cs="Times New Roman"/>
          <w:sz w:val="24"/>
          <w:szCs w:val="24"/>
        </w:rPr>
        <w:t>. В отличие от идеальных двух типов экономических порядков, в реальной экономике он выделяет уже три их типа: полной конкуренции (это понятие нельзя смешивать с абстракцией совершенной конкуренции), централизованного регулирования и властных группировок.</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 Каждому из выделенных порядков соответствует свой специфический способ регулирования экономических процессов. По этому поводу </w:t>
      </w:r>
      <w:proofErr w:type="spellStart"/>
      <w:r w:rsidRPr="00210034">
        <w:rPr>
          <w:rFonts w:ascii="Times New Roman" w:hAnsi="Times New Roman" w:cs="Times New Roman"/>
          <w:sz w:val="24"/>
          <w:szCs w:val="24"/>
        </w:rPr>
        <w:t>Ойкен</w:t>
      </w:r>
      <w:proofErr w:type="spellEnd"/>
      <w:r w:rsidRPr="00210034">
        <w:rPr>
          <w:rFonts w:ascii="Times New Roman" w:hAnsi="Times New Roman" w:cs="Times New Roman"/>
          <w:sz w:val="24"/>
          <w:szCs w:val="24"/>
        </w:rPr>
        <w:t xml:space="preserve"> пишет: </w:t>
      </w:r>
      <w:proofErr w:type="gramStart"/>
      <w:r w:rsidRPr="00210034">
        <w:rPr>
          <w:rFonts w:ascii="Times New Roman" w:hAnsi="Times New Roman" w:cs="Times New Roman"/>
          <w:sz w:val="24"/>
          <w:szCs w:val="24"/>
        </w:rPr>
        <w:t>«Итак, можно, грубо говоря, выделить три метода регулирования: регулирование, осуществляемое центральными государственными органами; регулирование, осуществляемое группами; регулирование через конкуренцию».</w:t>
      </w:r>
      <w:proofErr w:type="gramEnd"/>
      <w:r w:rsidRPr="00210034">
        <w:rPr>
          <w:rFonts w:ascii="Times New Roman" w:hAnsi="Times New Roman" w:cs="Times New Roman"/>
          <w:sz w:val="24"/>
          <w:szCs w:val="24"/>
        </w:rPr>
        <w:t xml:space="preserve"> Более того, </w:t>
      </w:r>
      <w:proofErr w:type="spellStart"/>
      <w:r w:rsidRPr="00210034">
        <w:rPr>
          <w:rFonts w:ascii="Times New Roman" w:hAnsi="Times New Roman" w:cs="Times New Roman"/>
          <w:sz w:val="24"/>
          <w:szCs w:val="24"/>
        </w:rPr>
        <w:t>Ойкен</w:t>
      </w:r>
      <w:proofErr w:type="spellEnd"/>
      <w:r w:rsidRPr="00210034">
        <w:rPr>
          <w:rFonts w:ascii="Times New Roman" w:hAnsi="Times New Roman" w:cs="Times New Roman"/>
          <w:sz w:val="24"/>
          <w:szCs w:val="24"/>
        </w:rPr>
        <w:t xml:space="preserve"> приводит слова </w:t>
      </w:r>
      <w:proofErr w:type="spellStart"/>
      <w:r w:rsidRPr="00210034">
        <w:rPr>
          <w:rFonts w:ascii="Times New Roman" w:hAnsi="Times New Roman" w:cs="Times New Roman"/>
          <w:sz w:val="24"/>
          <w:szCs w:val="24"/>
        </w:rPr>
        <w:t>Кейнса</w:t>
      </w:r>
      <w:proofErr w:type="spellEnd"/>
      <w:r w:rsidRPr="00210034">
        <w:rPr>
          <w:rFonts w:ascii="Times New Roman" w:hAnsi="Times New Roman" w:cs="Times New Roman"/>
          <w:sz w:val="24"/>
          <w:szCs w:val="24"/>
        </w:rPr>
        <w:t xml:space="preserve"> о возможности существования экономической системы, в которой определяющую роль в экономике играют объединения или властные группировки, тесно связанные с государством. Но </w:t>
      </w:r>
      <w:proofErr w:type="spellStart"/>
      <w:r w:rsidRPr="00210034">
        <w:rPr>
          <w:rFonts w:ascii="Times New Roman" w:hAnsi="Times New Roman" w:cs="Times New Roman"/>
          <w:sz w:val="24"/>
          <w:szCs w:val="24"/>
        </w:rPr>
        <w:t>Ойкен</w:t>
      </w:r>
      <w:proofErr w:type="spellEnd"/>
      <w:r w:rsidRPr="00210034">
        <w:rPr>
          <w:rFonts w:ascii="Times New Roman" w:hAnsi="Times New Roman" w:cs="Times New Roman"/>
          <w:sz w:val="24"/>
          <w:szCs w:val="24"/>
        </w:rPr>
        <w:t xml:space="preserve"> опровергает оптимизм </w:t>
      </w:r>
      <w:proofErr w:type="spellStart"/>
      <w:r w:rsidRPr="00210034">
        <w:rPr>
          <w:rFonts w:ascii="Times New Roman" w:hAnsi="Times New Roman" w:cs="Times New Roman"/>
          <w:sz w:val="24"/>
          <w:szCs w:val="24"/>
        </w:rPr>
        <w:t>Кейнса</w:t>
      </w:r>
      <w:proofErr w:type="spellEnd"/>
      <w:r w:rsidRPr="00210034">
        <w:rPr>
          <w:rFonts w:ascii="Times New Roman" w:hAnsi="Times New Roman" w:cs="Times New Roman"/>
          <w:sz w:val="24"/>
          <w:szCs w:val="24"/>
        </w:rPr>
        <w:t xml:space="preserve"> по поводу целесообразности и эффективности такого рода порядков. Действительно, такие формы экономической организации известны еще со времен средневековья и о них «науке давно известно, что в их рамках экономический прогресс достигает состояния лишь неустойчивого равновесия и имеет тенденцию к неравновесию». И хотя </w:t>
      </w:r>
      <w:proofErr w:type="spellStart"/>
      <w:r w:rsidRPr="00210034">
        <w:rPr>
          <w:rFonts w:ascii="Times New Roman" w:hAnsi="Times New Roman" w:cs="Times New Roman"/>
          <w:sz w:val="24"/>
          <w:szCs w:val="24"/>
        </w:rPr>
        <w:t>Ойкен</w:t>
      </w:r>
      <w:proofErr w:type="spellEnd"/>
      <w:r w:rsidRPr="00210034">
        <w:rPr>
          <w:rFonts w:ascii="Times New Roman" w:hAnsi="Times New Roman" w:cs="Times New Roman"/>
          <w:sz w:val="24"/>
          <w:szCs w:val="24"/>
        </w:rPr>
        <w:t xml:space="preserve"> прямо не называет подобный экономический порядок меркантилизмом, он блестяще подметил экономическую сущность явления, как препятствующего экономической эффективности и прогрессу.</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Отличие меркантилизма от рыночной экономики можно проиллюстрировать в ходе анализа </w:t>
      </w:r>
      <w:r w:rsidRPr="00210034">
        <w:rPr>
          <w:rFonts w:ascii="Times New Roman" w:hAnsi="Times New Roman" w:cs="Times New Roman"/>
          <w:b/>
          <w:sz w:val="24"/>
          <w:szCs w:val="24"/>
        </w:rPr>
        <w:t>отношений собственности</w:t>
      </w:r>
      <w:r w:rsidRPr="00210034">
        <w:rPr>
          <w:rFonts w:ascii="Times New Roman" w:hAnsi="Times New Roman" w:cs="Times New Roman"/>
          <w:sz w:val="24"/>
          <w:szCs w:val="24"/>
        </w:rPr>
        <w:t xml:space="preserve"> в двух этих системах. Формально преобладающими видами собственности в рыночной (меновой экономике или </w:t>
      </w:r>
      <w:proofErr w:type="spellStart"/>
      <w:r w:rsidRPr="00210034">
        <w:rPr>
          <w:rFonts w:ascii="Times New Roman" w:hAnsi="Times New Roman" w:cs="Times New Roman"/>
          <w:sz w:val="24"/>
          <w:szCs w:val="24"/>
        </w:rPr>
        <w:t>каталлактике</w:t>
      </w:r>
      <w:proofErr w:type="spellEnd"/>
      <w:r w:rsidRPr="00210034">
        <w:rPr>
          <w:rFonts w:ascii="Times New Roman" w:hAnsi="Times New Roman" w:cs="Times New Roman"/>
          <w:sz w:val="24"/>
          <w:szCs w:val="24"/>
        </w:rPr>
        <w:t>) и меркантилистической системах является частная собственность, а в  централизованном плановом хозяйстве - государственная или общенародная собственность. Но  в реальности между  институтами частной собственности в рыночной экономике и меркантилистической, существуют принципиальные различия.</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Природу этих различий можно определить, используя концепцию индивидуализированной собственности. Основой спонтанной рыночной экономики является, по существу, индивидуализированная собственность. Распределение ресурсов в </w:t>
      </w:r>
      <w:proofErr w:type="spellStart"/>
      <w:r w:rsidRPr="00210034">
        <w:rPr>
          <w:rFonts w:ascii="Times New Roman" w:hAnsi="Times New Roman" w:cs="Times New Roman"/>
          <w:sz w:val="24"/>
          <w:szCs w:val="24"/>
        </w:rPr>
        <w:t>каталлактике</w:t>
      </w:r>
      <w:proofErr w:type="spellEnd"/>
      <w:r w:rsidRPr="00210034">
        <w:rPr>
          <w:rFonts w:ascii="Times New Roman" w:hAnsi="Times New Roman" w:cs="Times New Roman"/>
          <w:sz w:val="24"/>
          <w:szCs w:val="24"/>
        </w:rPr>
        <w:t xml:space="preserve"> осуществляется на основе ценовых ориентиров, которые образуются в результате конкурентного взаимодействия субъектов системы.</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В меркантилистической экономике частная собственность в большинстве случаев является абсентеистской (фиктивной) собственностью. Эффективность использования </w:t>
      </w:r>
      <w:r w:rsidRPr="00210034">
        <w:rPr>
          <w:rFonts w:ascii="Times New Roman" w:hAnsi="Times New Roman" w:cs="Times New Roman"/>
          <w:sz w:val="24"/>
          <w:szCs w:val="24"/>
        </w:rPr>
        <w:lastRenderedPageBreak/>
        <w:t xml:space="preserve">такой собственности зависит от регламентации или преференций со стороны государства. Следовательно, возникает невозможность формирования реальных цен на объекты собственности. Агенты, пользующиеся покровительством государства, фактически владеют собственностью, формально являющейся частной или общественной. Так как </w:t>
      </w:r>
      <w:proofErr w:type="gramStart"/>
      <w:r w:rsidRPr="00210034">
        <w:rPr>
          <w:rFonts w:ascii="Times New Roman" w:hAnsi="Times New Roman" w:cs="Times New Roman"/>
          <w:sz w:val="24"/>
          <w:szCs w:val="24"/>
        </w:rPr>
        <w:t>в</w:t>
      </w:r>
      <w:proofErr w:type="gramEnd"/>
      <w:r w:rsidRPr="00210034">
        <w:rPr>
          <w:rFonts w:ascii="Times New Roman" w:hAnsi="Times New Roman" w:cs="Times New Roman"/>
          <w:sz w:val="24"/>
          <w:szCs w:val="24"/>
        </w:rPr>
        <w:t xml:space="preserve"> </w:t>
      </w:r>
      <w:proofErr w:type="gramStart"/>
      <w:r w:rsidRPr="00210034">
        <w:rPr>
          <w:rFonts w:ascii="Times New Roman" w:hAnsi="Times New Roman" w:cs="Times New Roman"/>
          <w:sz w:val="24"/>
          <w:szCs w:val="24"/>
        </w:rPr>
        <w:t>меркантилисткой</w:t>
      </w:r>
      <w:proofErr w:type="gramEnd"/>
      <w:r w:rsidRPr="00210034">
        <w:rPr>
          <w:rFonts w:ascii="Times New Roman" w:hAnsi="Times New Roman" w:cs="Times New Roman"/>
          <w:sz w:val="24"/>
          <w:szCs w:val="24"/>
        </w:rPr>
        <w:t xml:space="preserve"> экономической системе всегда существует опасность потерять преференции государства, эксплуатация и функционирование объектов собственности будет вестись хищническими методами и, следовательно, всегда неэффективно в долгосрочном периоде.</w:t>
      </w:r>
    </w:p>
    <w:p w:rsidR="00841E92" w:rsidRPr="00210034" w:rsidRDefault="00841E92" w:rsidP="00210034">
      <w:pPr>
        <w:pStyle w:val="a3"/>
        <w:spacing w:before="0" w:beforeAutospacing="0" w:after="0" w:afterAutospacing="0" w:line="360" w:lineRule="auto"/>
        <w:ind w:firstLine="709"/>
        <w:jc w:val="both"/>
      </w:pPr>
      <w:r w:rsidRPr="00210034">
        <w:rPr>
          <w:b/>
        </w:rPr>
        <w:t>Свободное предпринимательство в условиях меркантилизма</w:t>
      </w:r>
      <w:r w:rsidRPr="00210034">
        <w:t>, в большинстве случаев представляет утрированную деятельность монополий. Поэтому то, что ошибочно принимается за либерализм некоторых российских «господ либералов» есть лишь политика направленная на обеспечение свободы монополий обирать народ.</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Самый большой урок из прошедшего десятилетия реформ заключается в следующем: экономическую систему, бывшую в СССР, нельзя было реформировать и преобразовать. Ее просто нужно было поэтапно заменять другой системой, создавая все условия для ее развития. </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Переход к рыночному способу координации экономической деятельности обычно связан с развитием не только самих рынков, но и </w:t>
      </w:r>
      <w:proofErr w:type="spellStart"/>
      <w:r w:rsidRPr="00210034">
        <w:rPr>
          <w:rFonts w:ascii="Times New Roman" w:hAnsi="Times New Roman" w:cs="Times New Roman"/>
          <w:sz w:val="24"/>
          <w:szCs w:val="24"/>
        </w:rPr>
        <w:t>трансакционного</w:t>
      </w:r>
      <w:proofErr w:type="spellEnd"/>
      <w:r w:rsidRPr="00210034">
        <w:rPr>
          <w:rFonts w:ascii="Times New Roman" w:hAnsi="Times New Roman" w:cs="Times New Roman"/>
          <w:sz w:val="24"/>
          <w:szCs w:val="24"/>
        </w:rPr>
        <w:t xml:space="preserve"> сектора экономики. К началу реформ российская экономика не обладала ни тем, ни другим. Наличие реальных цен и рынков позволит сконцентрировать собственность у индивидов, имеющих возможность и умения (предпринимательские способности) ее эффективного использования для получения (максимизации) прибыли. В противном случае, выбранный путь раздачи государственной собственности в процессе приватизации своим друзьям и приятелям, является плохой альтернативой, проигрывающей в итоге </w:t>
      </w:r>
      <w:proofErr w:type="spellStart"/>
      <w:r w:rsidRPr="00210034">
        <w:rPr>
          <w:rFonts w:ascii="Times New Roman" w:hAnsi="Times New Roman" w:cs="Times New Roman"/>
          <w:sz w:val="24"/>
          <w:szCs w:val="24"/>
        </w:rPr>
        <w:t>аллокативной</w:t>
      </w:r>
      <w:proofErr w:type="spellEnd"/>
      <w:r w:rsidRPr="00210034">
        <w:rPr>
          <w:rFonts w:ascii="Times New Roman" w:hAnsi="Times New Roman" w:cs="Times New Roman"/>
          <w:sz w:val="24"/>
          <w:szCs w:val="24"/>
        </w:rPr>
        <w:t xml:space="preserve"> эффективности рыночного механизма, что подтверждает практика функционирования реформируемой экономики.</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В ходе экономических реформ государство вместо того, чтобы создавать новые механизмы экономической координации – рынки и их институты, заменяло их властным распределением ресурсов в зависимости от предпочтений политических элит. Больше всего эта тенденция проявилась в ходе приватизации. Историки могут с полным основанием заинтересоваться тем, как программы, осуществленные «архитекторами» российской приватизации, смогли привести к нынешней системе экономической олигархии и дезорганизации. Теория «грабящей руки рассматривает государство как безнадежно коррумпированное, в то же время на частный сектор оно смотрит сквозь «розовые очки». Однако осуществляемая программа передачи активов в частный сектор </w:t>
      </w:r>
      <w:r w:rsidRPr="00210034">
        <w:rPr>
          <w:rFonts w:ascii="Times New Roman" w:hAnsi="Times New Roman" w:cs="Times New Roman"/>
          <w:sz w:val="24"/>
          <w:szCs w:val="24"/>
        </w:rPr>
        <w:lastRenderedPageBreak/>
        <w:t>без регулирующих гарантий преуспела лишь в том, что надела на «грабящую руку» «мягкую перчатку» приватизации. «Грабящая рука» продолжает грабить, и надежд на ограничение обществом такого грабежа стало даже меньше.</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Размыванию прав собственности также способствовала правовая неопределенность способов распоряжения некоторыми видами собственности, например собственности на землю. Такое положение дел не только снижает стоимость ресурса (в данном случае земли) но и предоставляет дополнительные возможности по </w:t>
      </w:r>
      <w:proofErr w:type="gramStart"/>
      <w:r w:rsidRPr="00210034">
        <w:rPr>
          <w:rFonts w:ascii="Times New Roman" w:hAnsi="Times New Roman" w:cs="Times New Roman"/>
          <w:sz w:val="24"/>
          <w:szCs w:val="24"/>
        </w:rPr>
        <w:t>контролю за</w:t>
      </w:r>
      <w:proofErr w:type="gramEnd"/>
      <w:r w:rsidRPr="00210034">
        <w:rPr>
          <w:rFonts w:ascii="Times New Roman" w:hAnsi="Times New Roman" w:cs="Times New Roman"/>
          <w:sz w:val="24"/>
          <w:szCs w:val="24"/>
        </w:rPr>
        <w:t xml:space="preserve"> возможностями его использования чиновникам.</w:t>
      </w:r>
    </w:p>
    <w:p w:rsidR="00841E92" w:rsidRPr="00210034" w:rsidRDefault="00841E92" w:rsidP="00210034">
      <w:pPr>
        <w:pStyle w:val="a9"/>
        <w:spacing w:after="0" w:line="360" w:lineRule="auto"/>
        <w:ind w:left="0" w:firstLine="709"/>
        <w:jc w:val="both"/>
      </w:pPr>
      <w:r w:rsidRPr="00210034">
        <w:t>Для эффективного функционирования рыночной экономики свобода заключения контрактов имеет решающее значение. Отход от принципа свободы выбора агента для заключения контракта к принципу «</w:t>
      </w:r>
      <w:r w:rsidRPr="00210034">
        <w:rPr>
          <w:lang w:val="en-US"/>
        </w:rPr>
        <w:t>c</w:t>
      </w:r>
      <w:r w:rsidRPr="00210034">
        <w:rPr>
          <w:lang w:val="en-US"/>
        </w:rPr>
        <w:sym w:font="Symbol" w:char="00A2"/>
      </w:r>
      <w:proofErr w:type="spellStart"/>
      <w:r w:rsidRPr="00210034">
        <w:rPr>
          <w:lang w:val="en-US"/>
        </w:rPr>
        <w:t>est</w:t>
      </w:r>
      <w:proofErr w:type="spellEnd"/>
      <w:r w:rsidRPr="00210034">
        <w:rPr>
          <w:position w:val="-10"/>
        </w:rPr>
        <w:t xml:space="preserve"> </w:t>
      </w:r>
      <w:r w:rsidRPr="00210034">
        <w:rPr>
          <w:noProof/>
          <w:position w:val="-10"/>
        </w:rPr>
        <w:drawing>
          <wp:inline distT="0" distB="0" distL="0" distR="0">
            <wp:extent cx="121920" cy="213360"/>
            <wp:effectExtent l="0" t="0" r="0" b="0"/>
            <wp:docPr id="31" name="Рисунок 31" descr="Lectur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Lectur59"/>
                    <pic:cNvPicPr>
                      <a:picLocks noChangeAspect="1" noChangeArrowheads="1"/>
                    </pic:cNvPicPr>
                  </pic:nvPicPr>
                  <pic:blipFill>
                    <a:blip r:embed="rId10"/>
                    <a:srcRect/>
                    <a:stretch>
                      <a:fillRect/>
                    </a:stretch>
                  </pic:blipFill>
                  <pic:spPr bwMode="auto">
                    <a:xfrm>
                      <a:off x="0" y="0"/>
                      <a:ext cx="121920" cy="213360"/>
                    </a:xfrm>
                    <a:prstGeom prst="rect">
                      <a:avLst/>
                    </a:prstGeom>
                    <a:noFill/>
                    <a:ln w="9525">
                      <a:noFill/>
                      <a:miter lim="800000"/>
                      <a:headEnd/>
                      <a:tailEnd/>
                    </a:ln>
                  </pic:spPr>
                </pic:pic>
              </a:graphicData>
            </a:graphic>
          </wp:inline>
        </w:drawing>
      </w:r>
      <w:r w:rsidRPr="00210034">
        <w:rPr>
          <w:lang w:val="en-US"/>
        </w:rPr>
        <w:t>a</w:t>
      </w:r>
      <w:r w:rsidRPr="00210034">
        <w:t xml:space="preserve"> </w:t>
      </w:r>
      <w:proofErr w:type="spellStart"/>
      <w:r w:rsidRPr="00210034">
        <w:rPr>
          <w:lang w:val="en-US"/>
        </w:rPr>
        <w:t>prendre</w:t>
      </w:r>
      <w:proofErr w:type="spellEnd"/>
      <w:r w:rsidRPr="00210034">
        <w:t xml:space="preserve"> </w:t>
      </w:r>
      <w:proofErr w:type="spellStart"/>
      <w:r w:rsidRPr="00210034">
        <w:rPr>
          <w:lang w:val="en-US"/>
        </w:rPr>
        <w:t>ou</w:t>
      </w:r>
      <w:proofErr w:type="spellEnd"/>
      <w:r w:rsidRPr="00210034">
        <w:t xml:space="preserve"> </w:t>
      </w:r>
      <w:r w:rsidRPr="00210034">
        <w:rPr>
          <w:lang w:val="en-US"/>
        </w:rPr>
        <w:t>a</w:t>
      </w:r>
      <w:r w:rsidRPr="00210034">
        <w:t xml:space="preserve"> </w:t>
      </w:r>
      <w:proofErr w:type="spellStart"/>
      <w:r w:rsidRPr="00210034">
        <w:rPr>
          <w:lang w:val="en-US"/>
        </w:rPr>
        <w:t>laisser</w:t>
      </w:r>
      <w:proofErr w:type="spellEnd"/>
      <w:r w:rsidRPr="00210034">
        <w:t xml:space="preserve">» (хочешь - бери, не хочешь - тебе же хуже </w:t>
      </w:r>
      <w:r w:rsidRPr="00210034">
        <w:sym w:font="Symbol" w:char="002D"/>
      </w:r>
      <w:r w:rsidRPr="00210034">
        <w:t xml:space="preserve"> фр.), является причиной усложнения процедуры контрактации, что снижает эффективность обмена. В России, к сожалению, стал обычной хозяйственной практикой именно второй принцип. Этому есть множество подтверждений, например, многочисленные запреты региональных властей на вывоз и реализацию сельскохозяйственной или иной продукции за рамками своего региона.</w:t>
      </w:r>
    </w:p>
    <w:p w:rsidR="00841E92" w:rsidRPr="00210034" w:rsidRDefault="00841E92" w:rsidP="00210034">
      <w:pPr>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Вместо организации рынков государство в лице реформаторов преуспело в создании институциональных барьеров. Трудно найти вид хозяйственной деятельности, который не требовал бы лицензирования, либо разрешительного способа согласования условий деятельности с властными структурами. Отрицательный координационный эффект различного рода ограничений усиливается тем фактом, что такие ограничения действуют избирательно в зависимости от льгот и других преференции, распределение которых зависит от того же государственного аппарата.</w:t>
      </w:r>
    </w:p>
    <w:p w:rsidR="00841E92" w:rsidRPr="00210034" w:rsidRDefault="00841E92" w:rsidP="00210034">
      <w:pPr>
        <w:tabs>
          <w:tab w:val="left" w:pos="540"/>
        </w:tabs>
        <w:spacing w:after="0" w:line="360" w:lineRule="auto"/>
        <w:ind w:firstLine="709"/>
        <w:jc w:val="both"/>
        <w:rPr>
          <w:rFonts w:ascii="Times New Roman" w:hAnsi="Times New Roman" w:cs="Times New Roman"/>
          <w:sz w:val="24"/>
          <w:szCs w:val="24"/>
        </w:rPr>
      </w:pPr>
      <w:r w:rsidRPr="00210034">
        <w:rPr>
          <w:rFonts w:ascii="Times New Roman" w:hAnsi="Times New Roman" w:cs="Times New Roman"/>
          <w:sz w:val="24"/>
          <w:szCs w:val="24"/>
        </w:rPr>
        <w:t xml:space="preserve">Льготы нарушают работу основного информационного и распределяющего механизма рыночной экономики - системы ценообразования. Под влиянием льгот ресурсы в экономике распределяются на основе искаженных ценовых ориентиров, что создает различного рода перекосы в организации экономической системы, и это приводит к перепроизводству одних благ и недопроизводству других. Льготы нарушают (изменяют) мотивацию экономической деятельности  индивидов. Льготы формируют правила и механизмы (институты) </w:t>
      </w:r>
      <w:proofErr w:type="spellStart"/>
      <w:r w:rsidRPr="00210034">
        <w:rPr>
          <w:rFonts w:ascii="Times New Roman" w:hAnsi="Times New Roman" w:cs="Times New Roman"/>
          <w:sz w:val="24"/>
          <w:szCs w:val="24"/>
        </w:rPr>
        <w:t>квазирыночного</w:t>
      </w:r>
      <w:proofErr w:type="spellEnd"/>
      <w:r w:rsidRPr="00210034">
        <w:rPr>
          <w:rFonts w:ascii="Times New Roman" w:hAnsi="Times New Roman" w:cs="Times New Roman"/>
          <w:sz w:val="24"/>
          <w:szCs w:val="24"/>
        </w:rPr>
        <w:t xml:space="preserve"> поведения. Льготы порождают злоупотребления у лиц (чиновников), ведающих их распределением, т.е. коррупцию. Такое положение дел приводит к образованию своеобразного рынка льгот. Этот </w:t>
      </w:r>
      <w:proofErr w:type="spellStart"/>
      <w:r w:rsidRPr="00210034">
        <w:rPr>
          <w:rFonts w:ascii="Times New Roman" w:hAnsi="Times New Roman" w:cs="Times New Roman"/>
          <w:sz w:val="24"/>
          <w:szCs w:val="24"/>
        </w:rPr>
        <w:t>квазирынок</w:t>
      </w:r>
      <w:proofErr w:type="spellEnd"/>
      <w:r w:rsidRPr="00210034">
        <w:rPr>
          <w:rFonts w:ascii="Times New Roman" w:hAnsi="Times New Roman" w:cs="Times New Roman"/>
          <w:sz w:val="24"/>
          <w:szCs w:val="24"/>
        </w:rPr>
        <w:t xml:space="preserve"> обусловливает создание ситуации, в которой льготы будут доступны не действительно нуждающимся в них слоям населения, а наоборот, лицам с довольно высоким доходом, обладающим доступом к информации и власти. В большинстве случаев предоставление льгот  не </w:t>
      </w:r>
      <w:r w:rsidRPr="00210034">
        <w:rPr>
          <w:rFonts w:ascii="Times New Roman" w:hAnsi="Times New Roman" w:cs="Times New Roman"/>
          <w:sz w:val="24"/>
          <w:szCs w:val="24"/>
        </w:rPr>
        <w:lastRenderedPageBreak/>
        <w:t>способствует решению проблемы, вызвавшей подобный шаг, а наоборот, усугубляет ее. Например, различные дотации и налоговые льготы не позволили акционерному обществу  АвтоВАЗ выпускать конкурентоспособные автомобили. Эти преференции принесли пользу только некоторым чиновникам и небольшой группе бизнесменов, тесно с ними связанных. Подобных примеров можно найти множество на страницах печати и среди реалий хозяйственной жизни России.</w:t>
      </w:r>
    </w:p>
    <w:p w:rsidR="00841E92" w:rsidRPr="00210034" w:rsidRDefault="00841E92" w:rsidP="00210034">
      <w:pPr>
        <w:pStyle w:val="a3"/>
        <w:spacing w:before="0" w:beforeAutospacing="0" w:after="0" w:afterAutospacing="0" w:line="360" w:lineRule="auto"/>
        <w:ind w:firstLine="709"/>
        <w:jc w:val="both"/>
      </w:pPr>
      <w:r w:rsidRPr="00210034">
        <w:t xml:space="preserve">В терминах </w:t>
      </w:r>
      <w:proofErr w:type="spellStart"/>
      <w:r w:rsidRPr="00210034">
        <w:t>неоинстуциональной</w:t>
      </w:r>
      <w:proofErr w:type="spellEnd"/>
      <w:r w:rsidRPr="00210034">
        <w:t xml:space="preserve"> теории «институциональная ловушка — это </w:t>
      </w:r>
      <w:proofErr w:type="spellStart"/>
      <w:r w:rsidRPr="00210034">
        <w:t>неэфективная</w:t>
      </w:r>
      <w:proofErr w:type="spellEnd"/>
      <w:r w:rsidRPr="00210034">
        <w:t xml:space="preserve"> устойчивая норма (неэффективный институт), имеющая самоподдерживающийся характер». Суть ее заключается в следующем: осуществляя изменения какого-то института вне связи с трансформацией правил по другим институтам, мы создаем тупиковую ситуацию для решения стоящих перед нами задач. Явление, получившее такое определение, связано с отсутствием необходимой согласованности макроэкономических регуляторов. Преобразования экономических институтов не могут осуществляться произвольно, потому что в экономике все взаимосвязано: уровень товарных цен - цена труда; гарантированный минимум оплаты труда - наполняемость бюджета; соотношение внутренних и мировых цен - валютный курс; использование разницы между ценами предприятий, контрактными и мировыми ценами - поступление налогов - утечка капитала и т.п. </w:t>
      </w:r>
    </w:p>
    <w:p w:rsidR="00841E92" w:rsidRPr="00210034" w:rsidRDefault="00841E92" w:rsidP="00210034">
      <w:pPr>
        <w:pStyle w:val="a3"/>
        <w:spacing w:before="0" w:beforeAutospacing="0" w:after="0" w:afterAutospacing="0" w:line="360" w:lineRule="auto"/>
        <w:ind w:firstLine="709"/>
        <w:jc w:val="both"/>
      </w:pPr>
      <w:r w:rsidRPr="00210034">
        <w:t xml:space="preserve">После того, как «институциональная ловушка» сформировалась, возврат к начальным (дореформенным) условиям не приводит к ее разрушению: имеет место так называемый институциональный аналог известного из макроэкономической теории эффекта гистерезиса — влияние прошедших событий на естественные значения экономических переменных. В свете институциональной теории гистерезис — типичное явление для процессов </w:t>
      </w:r>
      <w:proofErr w:type="spellStart"/>
      <w:proofErr w:type="gramStart"/>
      <w:r w:rsidRPr="00210034">
        <w:t>формиро</w:t>
      </w:r>
      <w:proofErr w:type="spellEnd"/>
      <w:r w:rsidRPr="00210034">
        <w:t xml:space="preserve"> </w:t>
      </w:r>
      <w:proofErr w:type="spellStart"/>
      <w:r w:rsidRPr="00210034">
        <w:t>вания</w:t>
      </w:r>
      <w:proofErr w:type="spellEnd"/>
      <w:proofErr w:type="gramEnd"/>
      <w:r w:rsidRPr="00210034">
        <w:t xml:space="preserve"> норм и, в частности, «институциональных ловушек»; не что иное, как одна из форм зависимости социально-экономической системы от ее предшествующего пути развития. </w:t>
      </w:r>
    </w:p>
    <w:p w:rsidR="00841E92" w:rsidRPr="00210034" w:rsidRDefault="00841E92" w:rsidP="00210034">
      <w:pPr>
        <w:pStyle w:val="a3"/>
        <w:spacing w:before="0" w:beforeAutospacing="0" w:after="0" w:afterAutospacing="0" w:line="360" w:lineRule="auto"/>
        <w:ind w:firstLine="709"/>
        <w:jc w:val="both"/>
      </w:pPr>
      <w:r w:rsidRPr="00210034">
        <w:t xml:space="preserve">Анализ формирования институциональных ловушек подтверждает, что создание «рыночного правового поля» не гарантирует возникновения эффективных рыночных институтов. В период широкомасштабных реформ макроэкономическая политика может существенно повлиять на институциональное развитие. Однако в данном случае существует опасность возникновения еще одной «институциональной ловушки»: когда цель макроэкономической стабилизации, необходимой для успеха реформ, вступает в конфликт с институциональными целями, делая задачу реформирования трудноразрешимой. </w:t>
      </w:r>
    </w:p>
    <w:p w:rsidR="00841E92" w:rsidRPr="00210034" w:rsidRDefault="00841E92" w:rsidP="00210034">
      <w:pPr>
        <w:pStyle w:val="a3"/>
        <w:spacing w:before="0" w:beforeAutospacing="0" w:after="0" w:afterAutospacing="0" w:line="360" w:lineRule="auto"/>
        <w:ind w:firstLine="709"/>
        <w:jc w:val="both"/>
      </w:pPr>
      <w:r w:rsidRPr="00210034">
        <w:lastRenderedPageBreak/>
        <w:t xml:space="preserve">Хрестоматийным примером неэффективного технологического </w:t>
      </w:r>
      <w:proofErr w:type="spellStart"/>
      <w:r w:rsidRPr="00210034">
        <w:t>размещенияня</w:t>
      </w:r>
      <w:proofErr w:type="spellEnd"/>
      <w:r w:rsidRPr="00210034">
        <w:t xml:space="preserve"> стала «проблема QWERTY», изложенная впервые в работе Д. </w:t>
      </w:r>
      <w:proofErr w:type="spellStart"/>
      <w:r w:rsidRPr="00210034">
        <w:t>Норта</w:t>
      </w:r>
      <w:proofErr w:type="spellEnd"/>
      <w:r w:rsidRPr="00210034">
        <w:t xml:space="preserve"> «Экономическая теория эффекта QWERTY». Ученый исследовал, чем обусловлено стандартное расположение букв английского алфавита на клавиатуре компьютеров. На первых пишущих машинках такое расположение было выбрано из случайных соображений или, точнее, в верхний ряд были поставлены буквы, которые позволяли коммивояжеру быстро, в </w:t>
      </w:r>
      <w:proofErr w:type="spellStart"/>
      <w:r w:rsidRPr="00210034">
        <w:t>присутвии</w:t>
      </w:r>
      <w:proofErr w:type="spellEnd"/>
      <w:r w:rsidRPr="00210034">
        <w:t xml:space="preserve"> потенциального покупателя, напечатать слова «1уре \</w:t>
      </w:r>
      <w:proofErr w:type="spellStart"/>
      <w:r w:rsidRPr="00210034">
        <w:t>упЧег</w:t>
      </w:r>
      <w:proofErr w:type="spellEnd"/>
      <w:r w:rsidRPr="00210034">
        <w:t xml:space="preserve">». Но через 65 лет, когда было предложено расположение букв, обеспечивающее более высокую скорость печати (на 20—40%), для перехода на новую систему пришлось бы переучивать всех машинисток, уже освоивших скоростной метод печатания в системе QWERTY. В результате и по сей </w:t>
      </w:r>
      <w:proofErr w:type="gramStart"/>
      <w:r w:rsidRPr="00210034">
        <w:t>день</w:t>
      </w:r>
      <w:proofErr w:type="gramEnd"/>
      <w:r w:rsidRPr="00210034">
        <w:t xml:space="preserve"> мы имеем ту же клавиатуру с тем же традиционным расположением букв. Как отмечает </w:t>
      </w:r>
      <w:proofErr w:type="spellStart"/>
      <w:r w:rsidRPr="00210034">
        <w:t>Д.Норт</w:t>
      </w:r>
      <w:proofErr w:type="spellEnd"/>
      <w:r w:rsidRPr="00210034">
        <w:t xml:space="preserve">, «приращение изменений технологической сфере, однажды принявшее определенное направление, может привести к победе одного технологического решения над другими даже тогда, когда первое технологическое направление, в конце концов, оказывается менее эффективным по сравнению с отвергнутой альтернативой». </w:t>
      </w:r>
    </w:p>
    <w:p w:rsidR="00841E92" w:rsidRPr="00210034" w:rsidRDefault="00841E92" w:rsidP="00210034">
      <w:pPr>
        <w:pStyle w:val="a3"/>
        <w:spacing w:before="0" w:beforeAutospacing="0" w:after="0" w:afterAutospacing="0" w:line="360" w:lineRule="auto"/>
        <w:ind w:firstLine="709"/>
        <w:jc w:val="both"/>
      </w:pPr>
      <w:r w:rsidRPr="00210034">
        <w:t xml:space="preserve">Одно из наиболее серьезных последствий «институциональных ловушек» заключается в том, что хотя они и смягчают отрицательные краткосрочные последствия неподготовленных, слишком быстрых преобразований, в то же время они препятствуют долгосрочному экономическому росту. </w:t>
      </w:r>
    </w:p>
    <w:p w:rsidR="00841E92" w:rsidRPr="00210034" w:rsidRDefault="00841E92" w:rsidP="00210034">
      <w:pPr>
        <w:pStyle w:val="a3"/>
        <w:spacing w:before="0" w:beforeAutospacing="0" w:after="0" w:afterAutospacing="0" w:line="360" w:lineRule="auto"/>
        <w:ind w:firstLine="709"/>
        <w:jc w:val="both"/>
      </w:pPr>
      <w:r w:rsidRPr="00210034">
        <w:t xml:space="preserve">Таким образом, проблема выхода из «институциональной ловушки» представляет практический интерес. И главную роль в этом процессе должно сыграть государство, поскольку в условия институционального неравновесия ни один другой агент, кроме правительства, не способен принимать эффективные долгосрочные решения. Ни менеджеры, ни коллективы предприятий, ни частные предприниматели не </w:t>
      </w:r>
      <w:proofErr w:type="gramStart"/>
      <w:r w:rsidRPr="00210034">
        <w:t>обладают достаточно длительны</w:t>
      </w:r>
      <w:proofErr w:type="gramEnd"/>
      <w:r w:rsidRPr="00210034">
        <w:t xml:space="preserve"> горизонтом планирования. Не чувствуя уверенности в будущем, экономические агенты ставят перед собой только краткосрочные задачи, стремятся к личному обогащению, а «невидимая рука» несовершенного рынка еще не умеет трансформировать эгоистическое поведение в общественно полезное. </w:t>
      </w:r>
    </w:p>
    <w:p w:rsidR="00841E92" w:rsidRPr="00210034" w:rsidRDefault="00841E92" w:rsidP="00210034">
      <w:pPr>
        <w:pStyle w:val="a3"/>
        <w:spacing w:before="0" w:beforeAutospacing="0" w:after="0" w:afterAutospacing="0" w:line="360" w:lineRule="auto"/>
        <w:ind w:firstLine="709"/>
        <w:jc w:val="both"/>
      </w:pPr>
      <w:r w:rsidRPr="00210034">
        <w:t xml:space="preserve">Основные мероприятия по институциональной стабилизации в странах с переходной экономикой включают разработку следующих пунктов: </w:t>
      </w:r>
    </w:p>
    <w:p w:rsidR="00841E92" w:rsidRPr="00210034" w:rsidRDefault="00841E92" w:rsidP="00210034">
      <w:pPr>
        <w:pStyle w:val="a3"/>
        <w:spacing w:before="0" w:beforeAutospacing="0" w:after="0" w:afterAutospacing="0" w:line="360" w:lineRule="auto"/>
        <w:ind w:firstLine="709"/>
        <w:jc w:val="both"/>
      </w:pPr>
      <w:r w:rsidRPr="00210034">
        <w:t xml:space="preserve">1) программы выхода из четырех взаимосвязанных «институциональных ловушек»: бартера, неплатежей, уклонения от уплаты налогов и коррупции; </w:t>
      </w:r>
    </w:p>
    <w:p w:rsidR="00841E92" w:rsidRPr="00210034" w:rsidRDefault="00841E92" w:rsidP="00210034">
      <w:pPr>
        <w:pStyle w:val="a3"/>
        <w:spacing w:before="0" w:beforeAutospacing="0" w:after="0" w:afterAutospacing="0" w:line="360" w:lineRule="auto"/>
        <w:ind w:firstLine="709"/>
        <w:jc w:val="both"/>
      </w:pPr>
      <w:proofErr w:type="gramStart"/>
      <w:r w:rsidRPr="00210034">
        <w:t>2) мер по преодолению институциональных конфликтов, приведшим к неэффективным формам организации предприятия и финансовой системы.</w:t>
      </w:r>
      <w:proofErr w:type="gramEnd"/>
      <w:r w:rsidRPr="00210034">
        <w:t xml:space="preserve"> Реформа </w:t>
      </w:r>
      <w:r w:rsidRPr="00210034">
        <w:lastRenderedPageBreak/>
        <w:t xml:space="preserve">предприятия должна способствовать установлению рационального баланса прав собственников, менеджеров, рабочих и внешних инвесторов и эффективной системы взаимоконтроля; </w:t>
      </w:r>
    </w:p>
    <w:p w:rsidR="00841E92" w:rsidRPr="00210034" w:rsidRDefault="00841E92" w:rsidP="00210034">
      <w:pPr>
        <w:pStyle w:val="a3"/>
        <w:spacing w:before="0" w:beforeAutospacing="0" w:after="0" w:afterAutospacing="0" w:line="360" w:lineRule="auto"/>
        <w:ind w:firstLine="709"/>
        <w:jc w:val="both"/>
      </w:pPr>
      <w:r w:rsidRPr="00210034">
        <w:t xml:space="preserve">3) реформы финансовой системы, снижения инвестиционных рисков, стимулирования участия банков в управлении предприятиями; </w:t>
      </w:r>
    </w:p>
    <w:p w:rsidR="00841E92" w:rsidRPr="00210034" w:rsidRDefault="00841E92" w:rsidP="00210034">
      <w:pPr>
        <w:pStyle w:val="a3"/>
        <w:spacing w:before="0" w:beforeAutospacing="0" w:after="0" w:afterAutospacing="0" w:line="360" w:lineRule="auto"/>
        <w:ind w:firstLine="709"/>
        <w:jc w:val="both"/>
      </w:pPr>
      <w:r w:rsidRPr="00210034">
        <w:t xml:space="preserve">4) мер по изъятию переходной ренты государством, чтобы предотвратить неоправданную дифференциацию доходов и, как следствие, рост теневой экономики и коррупции; </w:t>
      </w:r>
    </w:p>
    <w:p w:rsidR="00841E92" w:rsidRPr="00210034" w:rsidRDefault="00841E92" w:rsidP="00210034">
      <w:pPr>
        <w:pStyle w:val="a3"/>
        <w:spacing w:before="0" w:beforeAutospacing="0" w:after="0" w:afterAutospacing="0" w:line="360" w:lineRule="auto"/>
        <w:ind w:firstLine="709"/>
        <w:jc w:val="both"/>
      </w:pPr>
      <w:r w:rsidRPr="00210034">
        <w:t xml:space="preserve">5) мер социальной политики, предусматривающих компенсацию потерь тех групп населения, благосостояние которых снижается в результате преобразований. Так как насильственные реформы редко бывают успешными в связи с высокими трансформационными издержками (см. выше), то важнейшей задачей государства является поиск компромиссного варианта реформ. </w:t>
      </w:r>
      <w:proofErr w:type="gramStart"/>
      <w:r w:rsidRPr="00210034">
        <w:t xml:space="preserve">Каждый этап реформы должен быть тщательно подготовлен, включая оценку трансформационных и </w:t>
      </w:r>
      <w:proofErr w:type="spellStart"/>
      <w:r w:rsidRPr="00210034">
        <w:t>трансакционных</w:t>
      </w:r>
      <w:proofErr w:type="spellEnd"/>
      <w:r w:rsidRPr="00210034">
        <w:t xml:space="preserve"> издержек, выгод реформирования, предусматривать справедливое распределение реформенных тягот, компенсацию потерь проигравшим. </w:t>
      </w:r>
      <w:proofErr w:type="gramEnd"/>
    </w:p>
    <w:p w:rsidR="00841E92" w:rsidRPr="00210034" w:rsidRDefault="00841E92" w:rsidP="00210034">
      <w:pPr>
        <w:pStyle w:val="a3"/>
        <w:spacing w:before="0" w:beforeAutospacing="0" w:after="0" w:afterAutospacing="0" w:line="360" w:lineRule="auto"/>
        <w:ind w:firstLine="709"/>
        <w:jc w:val="both"/>
      </w:pPr>
      <w:r w:rsidRPr="00210034">
        <w:t xml:space="preserve">Теория институциональных ловушек открывает перед учеными широкие возможности для применения принципиально нового подхода для анализа в различных сферах деятельности, и в частности, для </w:t>
      </w:r>
      <w:proofErr w:type="gramStart"/>
      <w:r w:rsidRPr="00210034">
        <w:t>оценки</w:t>
      </w:r>
      <w:proofErr w:type="gramEnd"/>
      <w:r w:rsidRPr="00210034">
        <w:t xml:space="preserve"> как состояния экономической системы, так и проводимой макроэкономической политики. Если посмотреть через призму теории институциональных ловушек на </w:t>
      </w:r>
      <w:proofErr w:type="spellStart"/>
      <w:r w:rsidRPr="00210034">
        <w:t>украинскуюд</w:t>
      </w:r>
      <w:proofErr w:type="spellEnd"/>
      <w:r w:rsidRPr="00210034">
        <w:t xml:space="preserve"> экономику, то напрашивается вывод: она стала «заложницей» системы институциональных ловушек, явившейся во многом результатом макроэкономической политики. </w:t>
      </w:r>
    </w:p>
    <w:p w:rsidR="00210034" w:rsidRPr="00210034" w:rsidRDefault="00210034" w:rsidP="00210034">
      <w:pPr>
        <w:pStyle w:val="a3"/>
        <w:spacing w:before="0" w:beforeAutospacing="0" w:after="0" w:afterAutospacing="0" w:line="360" w:lineRule="auto"/>
        <w:ind w:firstLine="709"/>
        <w:jc w:val="both"/>
      </w:pPr>
    </w:p>
    <w:sectPr w:rsidR="00210034" w:rsidRPr="00210034" w:rsidSect="00E01887">
      <w:footerReference w:type="defaul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5B02" w:rsidRDefault="00455B02" w:rsidP="00E35BA1">
      <w:pPr>
        <w:spacing w:after="0" w:line="240" w:lineRule="auto"/>
      </w:pPr>
      <w:r>
        <w:separator/>
      </w:r>
    </w:p>
  </w:endnote>
  <w:endnote w:type="continuationSeparator" w:id="0">
    <w:p w:rsidR="00455B02" w:rsidRDefault="00455B02" w:rsidP="00E35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641"/>
      <w:docPartObj>
        <w:docPartGallery w:val="Page Numbers (Bottom of Page)"/>
        <w:docPartUnique/>
      </w:docPartObj>
    </w:sdtPr>
    <w:sdtEndPr/>
    <w:sdtContent>
      <w:p w:rsidR="00F25188" w:rsidRDefault="0073225F">
        <w:pPr>
          <w:pStyle w:val="af2"/>
          <w:jc w:val="right"/>
        </w:pPr>
        <w:r>
          <w:fldChar w:fldCharType="begin"/>
        </w:r>
        <w:r>
          <w:instrText xml:space="preserve"> PAGE   \* MERGEFORMAT </w:instrText>
        </w:r>
        <w:r>
          <w:fldChar w:fldCharType="separate"/>
        </w:r>
        <w:r w:rsidR="008D5C0B">
          <w:rPr>
            <w:noProof/>
          </w:rPr>
          <w:t>1</w:t>
        </w:r>
        <w:r>
          <w:rPr>
            <w:noProof/>
          </w:rPr>
          <w:fldChar w:fldCharType="end"/>
        </w:r>
      </w:p>
    </w:sdtContent>
  </w:sdt>
  <w:p w:rsidR="00F25188" w:rsidRDefault="00F25188">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5B02" w:rsidRDefault="00455B02" w:rsidP="00E35BA1">
      <w:pPr>
        <w:spacing w:after="0" w:line="240" w:lineRule="auto"/>
      </w:pPr>
      <w:r>
        <w:separator/>
      </w:r>
    </w:p>
  </w:footnote>
  <w:footnote w:type="continuationSeparator" w:id="0">
    <w:p w:rsidR="00455B02" w:rsidRDefault="00455B02" w:rsidP="00E35B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3EA1"/>
    <w:multiLevelType w:val="hybridMultilevel"/>
    <w:tmpl w:val="F2D4384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3D7751F"/>
    <w:multiLevelType w:val="multilevel"/>
    <w:tmpl w:val="0ABE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BB5E51"/>
    <w:multiLevelType w:val="hybridMultilevel"/>
    <w:tmpl w:val="30CA007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581C7D69"/>
    <w:multiLevelType w:val="hybridMultilevel"/>
    <w:tmpl w:val="9ADC7F34"/>
    <w:lvl w:ilvl="0" w:tplc="87B6D478">
      <w:start w:val="1"/>
      <w:numFmt w:val="bullet"/>
      <w:lvlText w:val=""/>
      <w:lvlJc w:val="left"/>
      <w:pPr>
        <w:tabs>
          <w:tab w:val="num" w:pos="700"/>
        </w:tabs>
        <w:ind w:left="0" w:firstLine="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5BA1"/>
    <w:rsid w:val="00022CB2"/>
    <w:rsid w:val="000423DA"/>
    <w:rsid w:val="00052B0C"/>
    <w:rsid w:val="000E068C"/>
    <w:rsid w:val="001454A1"/>
    <w:rsid w:val="001639C2"/>
    <w:rsid w:val="00171391"/>
    <w:rsid w:val="001C7EE9"/>
    <w:rsid w:val="00210034"/>
    <w:rsid w:val="00260E32"/>
    <w:rsid w:val="003152AC"/>
    <w:rsid w:val="0032442A"/>
    <w:rsid w:val="00455B02"/>
    <w:rsid w:val="005F6018"/>
    <w:rsid w:val="00610FF3"/>
    <w:rsid w:val="00645736"/>
    <w:rsid w:val="00675A61"/>
    <w:rsid w:val="0073225F"/>
    <w:rsid w:val="007B086C"/>
    <w:rsid w:val="007C32C7"/>
    <w:rsid w:val="007F43AE"/>
    <w:rsid w:val="00841E92"/>
    <w:rsid w:val="0087554B"/>
    <w:rsid w:val="00894D59"/>
    <w:rsid w:val="008D5C0B"/>
    <w:rsid w:val="00BB200F"/>
    <w:rsid w:val="00BE002E"/>
    <w:rsid w:val="00C05224"/>
    <w:rsid w:val="00D352BE"/>
    <w:rsid w:val="00D8646E"/>
    <w:rsid w:val="00DA0EA6"/>
    <w:rsid w:val="00E01887"/>
    <w:rsid w:val="00E35BA1"/>
    <w:rsid w:val="00F25188"/>
    <w:rsid w:val="00F67B4E"/>
    <w:rsid w:val="00F81EC9"/>
    <w:rsid w:val="00FB65E2"/>
    <w:rsid w:val="00FC6598"/>
    <w:rsid w:val="00FF012C"/>
    <w:rsid w:val="00FF76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887"/>
  </w:style>
  <w:style w:type="paragraph" w:styleId="1">
    <w:name w:val="heading 1"/>
    <w:basedOn w:val="a"/>
    <w:next w:val="a"/>
    <w:link w:val="10"/>
    <w:qFormat/>
    <w:rsid w:val="00610FF3"/>
    <w:pPr>
      <w:keepNext/>
      <w:spacing w:before="240" w:after="60" w:line="240" w:lineRule="auto"/>
      <w:outlineLvl w:val="0"/>
    </w:pPr>
    <w:rPr>
      <w:rFonts w:ascii="Arial" w:eastAsia="Times New Roman" w:hAnsi="Arial" w:cs="Arial"/>
      <w:b/>
      <w:bCs/>
      <w:kern w:val="32"/>
      <w:sz w:val="32"/>
      <w:szCs w:val="32"/>
    </w:rPr>
  </w:style>
  <w:style w:type="paragraph" w:styleId="3">
    <w:name w:val="heading 3"/>
    <w:basedOn w:val="a"/>
    <w:link w:val="30"/>
    <w:uiPriority w:val="9"/>
    <w:qFormat/>
    <w:rsid w:val="00E35B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052B0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35BA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footnote reference"/>
    <w:basedOn w:val="a0"/>
    <w:rsid w:val="00E35BA1"/>
  </w:style>
  <w:style w:type="character" w:customStyle="1" w:styleId="30">
    <w:name w:val="Заголовок 3 Знак"/>
    <w:basedOn w:val="a0"/>
    <w:link w:val="3"/>
    <w:uiPriority w:val="9"/>
    <w:rsid w:val="00E35BA1"/>
    <w:rPr>
      <w:rFonts w:ascii="Times New Roman" w:eastAsia="Times New Roman" w:hAnsi="Times New Roman" w:cs="Times New Roman"/>
      <w:b/>
      <w:bCs/>
      <w:sz w:val="27"/>
      <w:szCs w:val="27"/>
    </w:rPr>
  </w:style>
  <w:style w:type="character" w:styleId="a5">
    <w:name w:val="Emphasis"/>
    <w:basedOn w:val="a0"/>
    <w:uiPriority w:val="20"/>
    <w:qFormat/>
    <w:rsid w:val="00E35BA1"/>
    <w:rPr>
      <w:i/>
      <w:iCs/>
    </w:rPr>
  </w:style>
  <w:style w:type="character" w:styleId="a6">
    <w:name w:val="Strong"/>
    <w:basedOn w:val="a0"/>
    <w:uiPriority w:val="22"/>
    <w:qFormat/>
    <w:rsid w:val="00E35BA1"/>
    <w:rPr>
      <w:b/>
      <w:bCs/>
    </w:rPr>
  </w:style>
  <w:style w:type="character" w:customStyle="1" w:styleId="10">
    <w:name w:val="Заголовок 1 Знак"/>
    <w:basedOn w:val="a0"/>
    <w:link w:val="1"/>
    <w:rsid w:val="00610FF3"/>
    <w:rPr>
      <w:rFonts w:ascii="Arial" w:eastAsia="Times New Roman" w:hAnsi="Arial" w:cs="Arial"/>
      <w:b/>
      <w:bCs/>
      <w:kern w:val="32"/>
      <w:sz w:val="32"/>
      <w:szCs w:val="32"/>
    </w:rPr>
  </w:style>
  <w:style w:type="paragraph" w:styleId="a7">
    <w:name w:val="Body Text"/>
    <w:basedOn w:val="a"/>
    <w:link w:val="a8"/>
    <w:rsid w:val="00610F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Основной текст Знак"/>
    <w:basedOn w:val="a0"/>
    <w:link w:val="a7"/>
    <w:rsid w:val="00610FF3"/>
    <w:rPr>
      <w:rFonts w:ascii="Times New Roman" w:eastAsia="Times New Roman" w:hAnsi="Times New Roman" w:cs="Times New Roman"/>
      <w:sz w:val="24"/>
      <w:szCs w:val="24"/>
    </w:rPr>
  </w:style>
  <w:style w:type="paragraph" w:styleId="a9">
    <w:name w:val="Body Text Indent"/>
    <w:basedOn w:val="a"/>
    <w:link w:val="aa"/>
    <w:rsid w:val="00610FF3"/>
    <w:pPr>
      <w:spacing w:after="120" w:line="240" w:lineRule="auto"/>
      <w:ind w:left="283"/>
    </w:pPr>
    <w:rPr>
      <w:rFonts w:ascii="Times New Roman" w:eastAsia="Times New Roman" w:hAnsi="Times New Roman" w:cs="Times New Roman"/>
      <w:sz w:val="24"/>
      <w:szCs w:val="24"/>
    </w:rPr>
  </w:style>
  <w:style w:type="character" w:customStyle="1" w:styleId="aa">
    <w:name w:val="Основной текст с отступом Знак"/>
    <w:basedOn w:val="a0"/>
    <w:link w:val="a9"/>
    <w:rsid w:val="00610FF3"/>
    <w:rPr>
      <w:rFonts w:ascii="Times New Roman" w:eastAsia="Times New Roman" w:hAnsi="Times New Roman" w:cs="Times New Roman"/>
      <w:sz w:val="24"/>
      <w:szCs w:val="24"/>
    </w:rPr>
  </w:style>
  <w:style w:type="paragraph" w:styleId="2">
    <w:name w:val="Body Text Indent 2"/>
    <w:basedOn w:val="a"/>
    <w:link w:val="20"/>
    <w:rsid w:val="00610FF3"/>
    <w:pPr>
      <w:spacing w:after="120" w:line="480" w:lineRule="auto"/>
      <w:ind w:left="283"/>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rsid w:val="00610FF3"/>
    <w:rPr>
      <w:rFonts w:ascii="Times New Roman" w:eastAsia="Times New Roman" w:hAnsi="Times New Roman" w:cs="Times New Roman"/>
      <w:sz w:val="24"/>
      <w:szCs w:val="24"/>
    </w:rPr>
  </w:style>
  <w:style w:type="paragraph" w:styleId="ab">
    <w:name w:val="footnote text"/>
    <w:basedOn w:val="a"/>
    <w:link w:val="ac"/>
    <w:rsid w:val="00610F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Текст сноски Знак"/>
    <w:basedOn w:val="a0"/>
    <w:link w:val="ab"/>
    <w:rsid w:val="00610FF3"/>
    <w:rPr>
      <w:rFonts w:ascii="Times New Roman" w:eastAsia="Times New Roman" w:hAnsi="Times New Roman" w:cs="Times New Roman"/>
      <w:sz w:val="24"/>
      <w:szCs w:val="24"/>
    </w:rPr>
  </w:style>
  <w:style w:type="paragraph" w:styleId="ad">
    <w:name w:val="Balloon Text"/>
    <w:basedOn w:val="a"/>
    <w:link w:val="ae"/>
    <w:uiPriority w:val="99"/>
    <w:semiHidden/>
    <w:unhideWhenUsed/>
    <w:rsid w:val="00675A6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675A61"/>
    <w:rPr>
      <w:rFonts w:ascii="Tahoma" w:hAnsi="Tahoma" w:cs="Tahoma"/>
      <w:sz w:val="16"/>
      <w:szCs w:val="16"/>
    </w:rPr>
  </w:style>
  <w:style w:type="character" w:customStyle="1" w:styleId="40">
    <w:name w:val="Заголовок 4 Знак"/>
    <w:basedOn w:val="a0"/>
    <w:link w:val="4"/>
    <w:uiPriority w:val="9"/>
    <w:semiHidden/>
    <w:rsid w:val="00052B0C"/>
    <w:rPr>
      <w:rFonts w:asciiTheme="majorHAnsi" w:eastAsiaTheme="majorEastAsia" w:hAnsiTheme="majorHAnsi" w:cstheme="majorBidi"/>
      <w:b/>
      <w:bCs/>
      <w:i/>
      <w:iCs/>
      <w:color w:val="4F81BD" w:themeColor="accent1"/>
    </w:rPr>
  </w:style>
  <w:style w:type="character" w:styleId="af">
    <w:name w:val="Hyperlink"/>
    <w:basedOn w:val="a0"/>
    <w:uiPriority w:val="99"/>
    <w:semiHidden/>
    <w:unhideWhenUsed/>
    <w:rsid w:val="00841E92"/>
    <w:rPr>
      <w:color w:val="0000FF"/>
      <w:u w:val="single"/>
    </w:rPr>
  </w:style>
  <w:style w:type="paragraph" w:customStyle="1" w:styleId="psection">
    <w:name w:val="psection"/>
    <w:basedOn w:val="a"/>
    <w:rsid w:val="00841E92"/>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header"/>
    <w:basedOn w:val="a"/>
    <w:link w:val="af1"/>
    <w:uiPriority w:val="99"/>
    <w:semiHidden/>
    <w:unhideWhenUsed/>
    <w:rsid w:val="00BB200F"/>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BB200F"/>
  </w:style>
  <w:style w:type="paragraph" w:styleId="af2">
    <w:name w:val="footer"/>
    <w:basedOn w:val="a"/>
    <w:link w:val="af3"/>
    <w:uiPriority w:val="99"/>
    <w:unhideWhenUsed/>
    <w:rsid w:val="00BB200F"/>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BB200F"/>
  </w:style>
  <w:style w:type="paragraph" w:styleId="af4">
    <w:name w:val="List Paragraph"/>
    <w:basedOn w:val="a"/>
    <w:uiPriority w:val="34"/>
    <w:qFormat/>
    <w:rsid w:val="00D864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89828">
      <w:bodyDiv w:val="1"/>
      <w:marLeft w:val="0"/>
      <w:marRight w:val="0"/>
      <w:marTop w:val="0"/>
      <w:marBottom w:val="0"/>
      <w:divBdr>
        <w:top w:val="none" w:sz="0" w:space="0" w:color="auto"/>
        <w:left w:val="none" w:sz="0" w:space="0" w:color="auto"/>
        <w:bottom w:val="none" w:sz="0" w:space="0" w:color="auto"/>
        <w:right w:val="none" w:sz="0" w:space="0" w:color="auto"/>
      </w:divBdr>
    </w:div>
    <w:div w:id="598366830">
      <w:bodyDiv w:val="1"/>
      <w:marLeft w:val="0"/>
      <w:marRight w:val="0"/>
      <w:marTop w:val="0"/>
      <w:marBottom w:val="0"/>
      <w:divBdr>
        <w:top w:val="none" w:sz="0" w:space="0" w:color="auto"/>
        <w:left w:val="none" w:sz="0" w:space="0" w:color="auto"/>
        <w:bottom w:val="none" w:sz="0" w:space="0" w:color="auto"/>
        <w:right w:val="none" w:sz="0" w:space="0" w:color="auto"/>
      </w:divBdr>
    </w:div>
    <w:div w:id="702947756">
      <w:bodyDiv w:val="1"/>
      <w:marLeft w:val="0"/>
      <w:marRight w:val="0"/>
      <w:marTop w:val="0"/>
      <w:marBottom w:val="0"/>
      <w:divBdr>
        <w:top w:val="none" w:sz="0" w:space="0" w:color="auto"/>
        <w:left w:val="none" w:sz="0" w:space="0" w:color="auto"/>
        <w:bottom w:val="none" w:sz="0" w:space="0" w:color="auto"/>
        <w:right w:val="none" w:sz="0" w:space="0" w:color="auto"/>
      </w:divBdr>
    </w:div>
    <w:div w:id="891695066">
      <w:bodyDiv w:val="1"/>
      <w:marLeft w:val="0"/>
      <w:marRight w:val="0"/>
      <w:marTop w:val="0"/>
      <w:marBottom w:val="0"/>
      <w:divBdr>
        <w:top w:val="none" w:sz="0" w:space="0" w:color="auto"/>
        <w:left w:val="none" w:sz="0" w:space="0" w:color="auto"/>
        <w:bottom w:val="none" w:sz="0" w:space="0" w:color="auto"/>
        <w:right w:val="none" w:sz="0" w:space="0" w:color="auto"/>
      </w:divBdr>
    </w:div>
    <w:div w:id="907423589">
      <w:bodyDiv w:val="1"/>
      <w:marLeft w:val="0"/>
      <w:marRight w:val="0"/>
      <w:marTop w:val="0"/>
      <w:marBottom w:val="0"/>
      <w:divBdr>
        <w:top w:val="none" w:sz="0" w:space="0" w:color="auto"/>
        <w:left w:val="none" w:sz="0" w:space="0" w:color="auto"/>
        <w:bottom w:val="none" w:sz="0" w:space="0" w:color="auto"/>
        <w:right w:val="none" w:sz="0" w:space="0" w:color="auto"/>
      </w:divBdr>
    </w:div>
    <w:div w:id="144646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1</Pages>
  <Words>4934</Words>
  <Characters>28126</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cp:lastModifiedBy>
  <cp:revision>14</cp:revision>
  <dcterms:created xsi:type="dcterms:W3CDTF">2014-01-10T07:04:00Z</dcterms:created>
  <dcterms:modified xsi:type="dcterms:W3CDTF">2021-08-27T12:02:00Z</dcterms:modified>
</cp:coreProperties>
</file>