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tabs>
          <w:tab w:val="left" w:pos="0"/>
        </w:tabs>
        <w:ind w:firstLine="720"/>
        <w:jc w:val="both"/>
        <w:rPr>
          <w:rFonts w:ascii="Times New Roman" w:hAnsi="Times New Roman" w:cs="Times New Roman"/>
          <w:b/>
          <w:sz w:val="28"/>
          <w:szCs w:val="28"/>
        </w:rPr>
      </w:pPr>
      <w:r w:rsidRPr="00210034">
        <w:rPr>
          <w:rFonts w:ascii="Times New Roman" w:hAnsi="Times New Roman" w:cs="Times New Roman"/>
          <w:b/>
          <w:sz w:val="28"/>
          <w:szCs w:val="28"/>
        </w:rPr>
        <w:t xml:space="preserve">Тема 5. Контракты </w:t>
      </w:r>
      <w:r w:rsidR="003738B2">
        <w:rPr>
          <w:rFonts w:ascii="Times New Roman" w:hAnsi="Times New Roman" w:cs="Times New Roman"/>
          <w:b/>
          <w:sz w:val="28"/>
          <w:szCs w:val="28"/>
        </w:rPr>
        <w:t>в институциональной экономике</w:t>
      </w:r>
    </w:p>
    <w:p w:rsidR="003738B2" w:rsidRPr="003738B2" w:rsidRDefault="00E35BA1" w:rsidP="003738B2">
      <w:pPr>
        <w:pStyle w:val="af4"/>
        <w:numPr>
          <w:ilvl w:val="0"/>
          <w:numId w:val="4"/>
        </w:numPr>
        <w:jc w:val="both"/>
        <w:rPr>
          <w:rFonts w:ascii="Times New Roman" w:hAnsi="Times New Roman" w:cs="Times New Roman"/>
          <w:b/>
          <w:sz w:val="28"/>
          <w:szCs w:val="28"/>
        </w:rPr>
      </w:pPr>
      <w:r w:rsidRPr="003738B2">
        <w:rPr>
          <w:rFonts w:ascii="Times New Roman" w:hAnsi="Times New Roman" w:cs="Times New Roman"/>
          <w:b/>
          <w:sz w:val="28"/>
          <w:szCs w:val="28"/>
        </w:rPr>
        <w:t>Сущность, типы и особенности контрактов</w:t>
      </w:r>
    </w:p>
    <w:p w:rsidR="003738B2" w:rsidRPr="003738B2" w:rsidRDefault="00E35BA1" w:rsidP="003738B2">
      <w:pPr>
        <w:pStyle w:val="af4"/>
        <w:numPr>
          <w:ilvl w:val="0"/>
          <w:numId w:val="4"/>
        </w:numPr>
        <w:jc w:val="both"/>
        <w:rPr>
          <w:rFonts w:ascii="Times New Roman" w:hAnsi="Times New Roman" w:cs="Times New Roman"/>
          <w:b/>
          <w:sz w:val="28"/>
          <w:szCs w:val="28"/>
        </w:rPr>
      </w:pPr>
      <w:r w:rsidRPr="003738B2">
        <w:rPr>
          <w:rFonts w:ascii="Times New Roman" w:hAnsi="Times New Roman" w:cs="Times New Roman"/>
          <w:b/>
          <w:sz w:val="28"/>
          <w:szCs w:val="28"/>
        </w:rPr>
        <w:t>Основы экономической теории контрактов</w:t>
      </w:r>
    </w:p>
    <w:p w:rsidR="00E35BA1" w:rsidRPr="003738B2" w:rsidRDefault="003738B2" w:rsidP="003738B2">
      <w:pPr>
        <w:pStyle w:val="af4"/>
        <w:numPr>
          <w:ilvl w:val="0"/>
          <w:numId w:val="4"/>
        </w:numPr>
        <w:jc w:val="both"/>
        <w:rPr>
          <w:rFonts w:ascii="Times New Roman" w:hAnsi="Times New Roman" w:cs="Times New Roman"/>
          <w:b/>
          <w:sz w:val="28"/>
          <w:szCs w:val="28"/>
        </w:rPr>
      </w:pPr>
      <w:r w:rsidRPr="003738B2">
        <w:rPr>
          <w:rFonts w:ascii="Times New Roman" w:hAnsi="Times New Roman" w:cs="Times New Roman"/>
          <w:b/>
          <w:sz w:val="28"/>
          <w:szCs w:val="28"/>
        </w:rPr>
        <w:t>Классический и неоклассический контракт</w:t>
      </w:r>
    </w:p>
    <w:p w:rsidR="003738B2" w:rsidRPr="003738B2" w:rsidRDefault="003738B2" w:rsidP="003738B2">
      <w:pPr>
        <w:pStyle w:val="af4"/>
        <w:numPr>
          <w:ilvl w:val="0"/>
          <w:numId w:val="4"/>
        </w:numPr>
        <w:jc w:val="both"/>
        <w:rPr>
          <w:rFonts w:ascii="Times New Roman" w:hAnsi="Times New Roman" w:cs="Times New Roman"/>
          <w:b/>
          <w:sz w:val="28"/>
          <w:szCs w:val="28"/>
        </w:rPr>
      </w:pPr>
      <w:r w:rsidRPr="003738B2">
        <w:rPr>
          <w:rFonts w:ascii="Times New Roman" w:hAnsi="Times New Roman" w:cs="Times New Roman"/>
          <w:b/>
          <w:sz w:val="28"/>
          <w:szCs w:val="28"/>
        </w:rPr>
        <w:t>Оппортунизм в контрактных отношениях</w:t>
      </w:r>
    </w:p>
    <w:p w:rsidR="003738B2" w:rsidRPr="003738B2" w:rsidRDefault="003738B2" w:rsidP="003738B2">
      <w:pPr>
        <w:pStyle w:val="af4"/>
        <w:numPr>
          <w:ilvl w:val="0"/>
          <w:numId w:val="4"/>
        </w:numPr>
        <w:jc w:val="both"/>
        <w:rPr>
          <w:rFonts w:ascii="Times New Roman" w:hAnsi="Times New Roman" w:cs="Times New Roman"/>
          <w:b/>
          <w:sz w:val="28"/>
          <w:szCs w:val="28"/>
        </w:rPr>
      </w:pPr>
      <w:r w:rsidRPr="003738B2">
        <w:rPr>
          <w:rFonts w:ascii="Times New Roman" w:hAnsi="Times New Roman" w:cs="Times New Roman"/>
          <w:b/>
          <w:sz w:val="28"/>
          <w:szCs w:val="28"/>
        </w:rPr>
        <w:t>Рыночные структуры управления</w:t>
      </w:r>
    </w:p>
    <w:p w:rsidR="003738B2" w:rsidRPr="003738B2" w:rsidRDefault="003738B2" w:rsidP="003738B2">
      <w:pPr>
        <w:spacing w:after="0" w:line="360" w:lineRule="auto"/>
        <w:ind w:firstLine="709"/>
        <w:jc w:val="both"/>
        <w:rPr>
          <w:rFonts w:ascii="Times New Roman" w:hAnsi="Times New Roman" w:cs="Times New Roman"/>
          <w:b/>
          <w:sz w:val="28"/>
          <w:szCs w:val="28"/>
        </w:rPr>
      </w:pP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b/>
          <w:sz w:val="24"/>
          <w:szCs w:val="24"/>
        </w:rPr>
      </w:pPr>
      <w:r w:rsidRPr="003738B2">
        <w:rPr>
          <w:rFonts w:ascii="Times New Roman" w:hAnsi="Times New Roman" w:cs="Times New Roman"/>
          <w:b/>
          <w:sz w:val="24"/>
          <w:szCs w:val="24"/>
        </w:rPr>
        <w:t>1</w:t>
      </w:r>
    </w:p>
    <w:p w:rsidR="00841E92"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Институты задают общие рамки взаимодействия индивидов.</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Конкретные же рамки взаимодействия, описывающие условия</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совершения сделок, определены положениями контракта, или договора</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между непосредственными участниками взаимодействия.</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Гражданский кодекс РФ называет договором любое «соглашение</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двух или нескольких лиц об установлении, изменении или прекращении</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гражданских прав и обязанностей». Если использовать</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терминологию теории прав собственности, то контрактом можно</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назвать любое соглашение об обмене правомочиями и их защите.</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При заключении контракта индивиды используют в качестве данных</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формальные и неформальные нормы, применяя и интерпретируя</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их для нужд конкретной сделки. Иными словами, контракт</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отражает осознанный и свободный выбор индивидами целей и</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условий обмена, осуществляемого в заданных институциональных</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рамках.</w:t>
      </w:r>
      <w:r w:rsidR="00E35BA1" w:rsidRPr="003738B2">
        <w:rPr>
          <w:rFonts w:ascii="Times New Roman" w:hAnsi="Times New Roman" w:cs="Times New Roman"/>
          <w:sz w:val="24"/>
          <w:szCs w:val="24"/>
        </w:rPr>
        <w:t xml:space="preserve"> </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b/>
          <w:bCs/>
          <w:sz w:val="24"/>
          <w:szCs w:val="24"/>
        </w:rPr>
      </w:pPr>
      <w:r w:rsidRPr="003738B2">
        <w:rPr>
          <w:rFonts w:ascii="Times New Roman" w:hAnsi="Times New Roman" w:cs="Times New Roman"/>
          <w:b/>
          <w:bCs/>
          <w:sz w:val="24"/>
          <w:szCs w:val="24"/>
        </w:rPr>
        <w:t>Контракт (договор) — соглашение об обмене правомочиями</w:t>
      </w:r>
      <w:r w:rsidR="00841E92" w:rsidRPr="003738B2">
        <w:rPr>
          <w:rFonts w:ascii="Times New Roman" w:hAnsi="Times New Roman" w:cs="Times New Roman"/>
          <w:b/>
          <w:bCs/>
          <w:sz w:val="24"/>
          <w:szCs w:val="24"/>
        </w:rPr>
        <w:t xml:space="preserve"> </w:t>
      </w:r>
      <w:r w:rsidRPr="003738B2">
        <w:rPr>
          <w:rFonts w:ascii="Times New Roman" w:hAnsi="Times New Roman" w:cs="Times New Roman"/>
          <w:b/>
          <w:bCs/>
          <w:sz w:val="24"/>
          <w:szCs w:val="24"/>
        </w:rPr>
        <w:t>и их защите» являющееся результатом осознанного</w:t>
      </w:r>
      <w:r w:rsidR="00841E92" w:rsidRPr="003738B2">
        <w:rPr>
          <w:rFonts w:ascii="Times New Roman" w:hAnsi="Times New Roman" w:cs="Times New Roman"/>
          <w:b/>
          <w:bCs/>
          <w:sz w:val="24"/>
          <w:szCs w:val="24"/>
        </w:rPr>
        <w:t xml:space="preserve"> </w:t>
      </w:r>
      <w:r w:rsidRPr="003738B2">
        <w:rPr>
          <w:rFonts w:ascii="Times New Roman" w:hAnsi="Times New Roman" w:cs="Times New Roman"/>
          <w:b/>
          <w:bCs/>
          <w:sz w:val="24"/>
          <w:szCs w:val="24"/>
        </w:rPr>
        <w:t xml:space="preserve">VJ свободного выбора индивидов в заданных </w:t>
      </w:r>
      <w:proofErr w:type="spellStart"/>
      <w:r w:rsidRPr="003738B2">
        <w:rPr>
          <w:rFonts w:ascii="Times New Roman" w:hAnsi="Times New Roman" w:cs="Times New Roman"/>
          <w:b/>
          <w:bCs/>
          <w:sz w:val="24"/>
          <w:szCs w:val="24"/>
        </w:rPr>
        <w:t>нституциональных</w:t>
      </w:r>
      <w:proofErr w:type="spellEnd"/>
      <w:r w:rsidR="00841E92" w:rsidRPr="003738B2">
        <w:rPr>
          <w:rFonts w:ascii="Times New Roman" w:hAnsi="Times New Roman" w:cs="Times New Roman"/>
          <w:b/>
          <w:bCs/>
          <w:sz w:val="24"/>
          <w:szCs w:val="24"/>
        </w:rPr>
        <w:t xml:space="preserve"> </w:t>
      </w:r>
      <w:r w:rsidRPr="003738B2">
        <w:rPr>
          <w:rFonts w:ascii="Times New Roman" w:hAnsi="Times New Roman" w:cs="Times New Roman"/>
          <w:b/>
          <w:bCs/>
          <w:sz w:val="24"/>
          <w:szCs w:val="24"/>
        </w:rPr>
        <w:t>рамках.</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b/>
          <w:bCs/>
          <w:sz w:val="24"/>
          <w:szCs w:val="24"/>
        </w:rPr>
        <w:t xml:space="preserve">Контракт о найме— </w:t>
      </w:r>
      <w:proofErr w:type="gramStart"/>
      <w:r w:rsidRPr="003738B2">
        <w:rPr>
          <w:rFonts w:ascii="Times New Roman" w:hAnsi="Times New Roman" w:cs="Times New Roman"/>
          <w:sz w:val="24"/>
          <w:szCs w:val="24"/>
        </w:rPr>
        <w:t>со</w:t>
      </w:r>
      <w:proofErr w:type="gramEnd"/>
      <w:r w:rsidRPr="003738B2">
        <w:rPr>
          <w:rFonts w:ascii="Times New Roman" w:hAnsi="Times New Roman" w:cs="Times New Roman"/>
          <w:sz w:val="24"/>
          <w:szCs w:val="24"/>
        </w:rPr>
        <w:t>глашение между индивидом,</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нейтральным к риску» и противником риска, определяющее</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 xml:space="preserve">круг задач, которые </w:t>
      </w:r>
      <w:r w:rsidRPr="003738B2">
        <w:rPr>
          <w:rFonts w:ascii="Times New Roman" w:hAnsi="Times New Roman" w:cs="Times New Roman"/>
          <w:i/>
          <w:iCs/>
          <w:sz w:val="24"/>
          <w:szCs w:val="24"/>
        </w:rPr>
        <w:t xml:space="preserve">могут быть </w:t>
      </w:r>
      <w:r w:rsidRPr="003738B2">
        <w:rPr>
          <w:rFonts w:ascii="Times New Roman" w:hAnsi="Times New Roman" w:cs="Times New Roman"/>
          <w:sz w:val="24"/>
          <w:szCs w:val="24"/>
        </w:rPr>
        <w:t>реализованы в будущем</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по ходу выполнения контракта» При этом противник риска</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передает индивиду, нейтральному к риску, право контроля</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над своими действиями.</w:t>
      </w:r>
    </w:p>
    <w:p w:rsidR="00841E92"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b/>
          <w:bCs/>
          <w:sz w:val="24"/>
          <w:szCs w:val="24"/>
        </w:rPr>
        <w:t xml:space="preserve">Контракт о продаже </w:t>
      </w:r>
      <w:r w:rsidRPr="003738B2">
        <w:rPr>
          <w:rFonts w:ascii="Times New Roman" w:hAnsi="Times New Roman" w:cs="Times New Roman"/>
          <w:sz w:val="24"/>
          <w:szCs w:val="24"/>
        </w:rPr>
        <w:t>— соглашение между индивидами,</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в одинаковой степени нейтральными к риску, определяющее</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круг задач, которые будут реализованы в будущем по ходу</w:t>
      </w:r>
      <w:r w:rsidR="00841E92" w:rsidRPr="003738B2">
        <w:rPr>
          <w:rFonts w:ascii="Times New Roman" w:hAnsi="Times New Roman" w:cs="Times New Roman"/>
          <w:sz w:val="24"/>
          <w:szCs w:val="24"/>
        </w:rPr>
        <w:t xml:space="preserve"> </w:t>
      </w:r>
      <w:r w:rsidRPr="003738B2">
        <w:rPr>
          <w:rFonts w:ascii="Times New Roman" w:hAnsi="Times New Roman" w:cs="Times New Roman"/>
          <w:sz w:val="24"/>
          <w:szCs w:val="24"/>
        </w:rPr>
        <w:t>выполнения контракта.</w:t>
      </w:r>
    </w:p>
    <w:p w:rsidR="00FF012C" w:rsidRPr="003738B2" w:rsidRDefault="00841E9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К</w:t>
      </w:r>
      <w:r w:rsidR="00FF012C" w:rsidRPr="003738B2">
        <w:rPr>
          <w:rFonts w:ascii="Times New Roman" w:hAnsi="Times New Roman" w:cs="Times New Roman"/>
          <w:sz w:val="24"/>
          <w:szCs w:val="24"/>
        </w:rPr>
        <w:t>онтракт о продаже регулирует отношения между индивидами,</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одинаково относящимися к риску, — одинаково нейтральных</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к риску людей. С другой стороны, контракт о найме</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описывает институциональные рамки взаимодействия людей,</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по-разному относящихся к риску, нейтральных к риску и противников</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риска. Противники риска (наемные работники) добровольно</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 xml:space="preserve">отказываются в пользу нейтрально относящихся </w:t>
      </w:r>
      <w:r w:rsidR="00FF012C" w:rsidRPr="003738B2">
        <w:rPr>
          <w:rFonts w:ascii="Times New Roman" w:hAnsi="Times New Roman" w:cs="Times New Roman"/>
          <w:sz w:val="24"/>
          <w:szCs w:val="24"/>
        </w:rPr>
        <w:lastRenderedPageBreak/>
        <w:t>к нему (работодателей)</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от своего права свободного выбора стратегии действий</w:t>
      </w:r>
      <w:r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в будущем, учитывая влияние «естественных» факторов. Происходит</w:t>
      </w:r>
      <w:r w:rsidRPr="003738B2">
        <w:rPr>
          <w:rFonts w:ascii="Times New Roman" w:hAnsi="Times New Roman" w:cs="Times New Roman"/>
          <w:sz w:val="24"/>
          <w:szCs w:val="24"/>
        </w:rPr>
        <w:t xml:space="preserve"> </w:t>
      </w:r>
      <w:r w:rsidR="00FF012C" w:rsidRPr="003738B2">
        <w:rPr>
          <w:rFonts w:ascii="Times New Roman" w:hAnsi="Times New Roman" w:cs="Times New Roman"/>
          <w:i/>
          <w:iCs/>
          <w:sz w:val="24"/>
          <w:szCs w:val="24"/>
        </w:rPr>
        <w:t xml:space="preserve">добровольное делегирование права контроля </w:t>
      </w:r>
      <w:r w:rsidR="00FF012C" w:rsidRPr="003738B2">
        <w:rPr>
          <w:rFonts w:ascii="Times New Roman" w:hAnsi="Times New Roman" w:cs="Times New Roman"/>
          <w:sz w:val="24"/>
          <w:szCs w:val="24"/>
        </w:rPr>
        <w:t>над определенным</w:t>
      </w:r>
      <w:r w:rsidR="007C32C7"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в контракте видом деятельности индивида. Аналогично делегированию</w:t>
      </w:r>
      <w:r w:rsidR="007C32C7"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права распоряжения ресурсом, индивид может делегировать</w:t>
      </w:r>
      <w:r w:rsidR="007C32C7" w:rsidRPr="003738B2">
        <w:rPr>
          <w:rFonts w:ascii="Times New Roman" w:hAnsi="Times New Roman" w:cs="Times New Roman"/>
          <w:sz w:val="24"/>
          <w:szCs w:val="24"/>
        </w:rPr>
        <w:t xml:space="preserve"> </w:t>
      </w:r>
      <w:r w:rsidR="00FF012C" w:rsidRPr="003738B2">
        <w:rPr>
          <w:rFonts w:ascii="Times New Roman" w:hAnsi="Times New Roman" w:cs="Times New Roman"/>
          <w:sz w:val="24"/>
          <w:szCs w:val="24"/>
        </w:rPr>
        <w:t xml:space="preserve">право контроля над собственными действиями. </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О добровольном делегировании контроля допустимо говорить</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лишь при условии, что индивид сохраняет за собой право контроля</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своих действий, выходящих за рамки контракта, а также может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вернуть себе делегированное право контроля по завершении срока</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действия контракта. Следовательно, право владения по-прежнему</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остается у индивида — ситуация рабства здесь не рассматривается.</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Индивид делегирует право контроля над своими действиями в</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отдельных сферах, не желая брать на себя риск непредвиденных</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последствий этих действий и/или будучи уверенным, что кто-то</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другой распорядится правом контроля лучше. Таким образом,</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индивид заинтересован в передаче права контроля над своими</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действиями, если:</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1) он верит, что получит большую полезность при условии</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контроля со стороны другого,</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и/или</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2) он получает компенсацию от того лица, в пользу которого</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передается контроль.</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Делегирование индивидом контроля над своими действиями в</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определенных контрактом сферах деятельности лежит в основе</w:t>
      </w:r>
      <w:r w:rsidR="007C32C7" w:rsidRPr="003738B2">
        <w:rPr>
          <w:rFonts w:ascii="Times New Roman" w:hAnsi="Times New Roman" w:cs="Times New Roman"/>
          <w:sz w:val="24"/>
          <w:szCs w:val="24"/>
        </w:rPr>
        <w:t xml:space="preserve"> </w:t>
      </w:r>
      <w:r w:rsidRPr="003738B2">
        <w:rPr>
          <w:rFonts w:ascii="Times New Roman" w:hAnsi="Times New Roman" w:cs="Times New Roman"/>
          <w:i/>
          <w:iCs/>
          <w:sz w:val="24"/>
          <w:szCs w:val="24"/>
        </w:rPr>
        <w:t xml:space="preserve">властных отношений. </w:t>
      </w:r>
      <w:r w:rsidRPr="003738B2">
        <w:rPr>
          <w:rFonts w:ascii="Times New Roman" w:hAnsi="Times New Roman" w:cs="Times New Roman"/>
          <w:sz w:val="24"/>
          <w:szCs w:val="24"/>
        </w:rPr>
        <w:t>Властные отношения бывают нескольких</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типов:</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i/>
          <w:iCs/>
          <w:sz w:val="24"/>
          <w:szCs w:val="24"/>
        </w:rPr>
      </w:pPr>
      <w:r w:rsidRPr="003738B2">
        <w:rPr>
          <w:rFonts w:ascii="Times New Roman" w:hAnsi="Times New Roman" w:cs="Times New Roman"/>
          <w:sz w:val="24"/>
          <w:szCs w:val="24"/>
        </w:rPr>
        <w:t xml:space="preserve">• </w:t>
      </w:r>
      <w:r w:rsidRPr="003738B2">
        <w:rPr>
          <w:rFonts w:ascii="Times New Roman" w:hAnsi="Times New Roman" w:cs="Times New Roman"/>
          <w:i/>
          <w:iCs/>
          <w:sz w:val="24"/>
          <w:szCs w:val="24"/>
        </w:rPr>
        <w:t xml:space="preserve">простые, </w:t>
      </w:r>
      <w:r w:rsidRPr="003738B2">
        <w:rPr>
          <w:rFonts w:ascii="Times New Roman" w:hAnsi="Times New Roman" w:cs="Times New Roman"/>
          <w:sz w:val="24"/>
          <w:szCs w:val="24"/>
        </w:rPr>
        <w:t>в рамках которых контроль осуществляется именно</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 xml:space="preserve">тем индивидом, кому были делегированы права </w:t>
      </w:r>
      <w:proofErr w:type="spellStart"/>
      <w:r w:rsidRPr="003738B2">
        <w:rPr>
          <w:rFonts w:ascii="Times New Roman" w:hAnsi="Times New Roman" w:cs="Times New Roman"/>
          <w:sz w:val="24"/>
          <w:szCs w:val="24"/>
        </w:rPr>
        <w:t>контроля</w:t>
      </w:r>
      <w:proofErr w:type="gramStart"/>
      <w:r w:rsidRPr="003738B2">
        <w:rPr>
          <w:rFonts w:ascii="Times New Roman" w:hAnsi="Times New Roman" w:cs="Times New Roman"/>
          <w:sz w:val="24"/>
          <w:szCs w:val="24"/>
        </w:rPr>
        <w:t>,</w:t>
      </w:r>
      <w:r w:rsidRPr="003738B2">
        <w:rPr>
          <w:rFonts w:ascii="Times New Roman" w:hAnsi="Times New Roman" w:cs="Times New Roman"/>
          <w:i/>
          <w:iCs/>
          <w:sz w:val="24"/>
          <w:szCs w:val="24"/>
        </w:rPr>
        <w:t>и</w:t>
      </w:r>
      <w:proofErr w:type="gramEnd"/>
      <w:r w:rsidRPr="003738B2">
        <w:rPr>
          <w:rFonts w:ascii="Times New Roman" w:hAnsi="Times New Roman" w:cs="Times New Roman"/>
          <w:i/>
          <w:iCs/>
          <w:sz w:val="24"/>
          <w:szCs w:val="24"/>
        </w:rPr>
        <w:t>ли</w:t>
      </w:r>
      <w:proofErr w:type="spellEnd"/>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 </w:t>
      </w:r>
      <w:r w:rsidRPr="003738B2">
        <w:rPr>
          <w:rFonts w:ascii="Times New Roman" w:hAnsi="Times New Roman" w:cs="Times New Roman"/>
          <w:i/>
          <w:iCs/>
          <w:sz w:val="24"/>
          <w:szCs w:val="24"/>
        </w:rPr>
        <w:t xml:space="preserve">сложные, </w:t>
      </w:r>
      <w:r w:rsidRPr="003738B2">
        <w:rPr>
          <w:rFonts w:ascii="Times New Roman" w:hAnsi="Times New Roman" w:cs="Times New Roman"/>
          <w:sz w:val="24"/>
          <w:szCs w:val="24"/>
        </w:rPr>
        <w:t>когда лицо, которому делегируется контроль, получает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одновременно и право передачи этого контроля третьим</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лицам;</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i/>
          <w:iCs/>
          <w:sz w:val="24"/>
          <w:szCs w:val="24"/>
        </w:rPr>
      </w:pPr>
      <w:r w:rsidRPr="003738B2">
        <w:rPr>
          <w:rFonts w:ascii="Times New Roman" w:hAnsi="Times New Roman" w:cs="Times New Roman"/>
          <w:sz w:val="24"/>
          <w:szCs w:val="24"/>
        </w:rPr>
        <w:t xml:space="preserve">• </w:t>
      </w:r>
      <w:proofErr w:type="gramStart"/>
      <w:r w:rsidRPr="003738B2">
        <w:rPr>
          <w:rFonts w:ascii="Times New Roman" w:hAnsi="Times New Roman" w:cs="Times New Roman"/>
          <w:i/>
          <w:iCs/>
          <w:sz w:val="24"/>
          <w:szCs w:val="24"/>
        </w:rPr>
        <w:t>персонифицированные</w:t>
      </w:r>
      <w:proofErr w:type="gramEnd"/>
      <w:r w:rsidRPr="003738B2">
        <w:rPr>
          <w:rFonts w:ascii="Times New Roman" w:hAnsi="Times New Roman" w:cs="Times New Roman"/>
          <w:i/>
          <w:iCs/>
          <w:sz w:val="24"/>
          <w:szCs w:val="24"/>
        </w:rPr>
        <w:t xml:space="preserve">, </w:t>
      </w:r>
      <w:r w:rsidRPr="003738B2">
        <w:rPr>
          <w:rFonts w:ascii="Times New Roman" w:hAnsi="Times New Roman" w:cs="Times New Roman"/>
          <w:sz w:val="24"/>
          <w:szCs w:val="24"/>
        </w:rPr>
        <w:t>когда контроль делегируется конкретному</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лицу,</w:t>
      </w:r>
      <w:r w:rsidR="007C32C7" w:rsidRPr="003738B2">
        <w:rPr>
          <w:rFonts w:ascii="Times New Roman" w:hAnsi="Times New Roman" w:cs="Times New Roman"/>
          <w:sz w:val="24"/>
          <w:szCs w:val="24"/>
        </w:rPr>
        <w:t xml:space="preserve"> </w:t>
      </w:r>
      <w:r w:rsidRPr="003738B2">
        <w:rPr>
          <w:rFonts w:ascii="Times New Roman" w:hAnsi="Times New Roman" w:cs="Times New Roman"/>
          <w:i/>
          <w:iCs/>
          <w:sz w:val="24"/>
          <w:szCs w:val="24"/>
        </w:rPr>
        <w:t>или</w:t>
      </w:r>
    </w:p>
    <w:p w:rsidR="00FF012C" w:rsidRPr="003738B2" w:rsidRDefault="00FF012C"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 </w:t>
      </w:r>
      <w:r w:rsidRPr="003738B2">
        <w:rPr>
          <w:rFonts w:ascii="Times New Roman" w:hAnsi="Times New Roman" w:cs="Times New Roman"/>
          <w:i/>
          <w:iCs/>
          <w:sz w:val="24"/>
          <w:szCs w:val="24"/>
        </w:rPr>
        <w:t xml:space="preserve">позиционные, </w:t>
      </w:r>
      <w:r w:rsidRPr="003738B2">
        <w:rPr>
          <w:rFonts w:ascii="Times New Roman" w:hAnsi="Times New Roman" w:cs="Times New Roman"/>
          <w:sz w:val="24"/>
          <w:szCs w:val="24"/>
        </w:rPr>
        <w:t>предполагающие делегирование контроля не</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конкретному лицу, а тому, кто занимает определенную позицию</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в институциональной структуре общества (в государственном</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аппарате, во внутрифирменной структуре и т. д.). Контроль может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делегироваться и собственно институциональной структуре, государству</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или корпорации, и тогда контрактные отношения принимают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форму закрепленного в праве разделения правомочий между</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индивидом и государством.</w:t>
      </w:r>
      <w:r w:rsidR="007C32C7" w:rsidRPr="003738B2">
        <w:rPr>
          <w:rFonts w:ascii="Times New Roman" w:hAnsi="Times New Roman" w:cs="Times New Roman"/>
          <w:sz w:val="24"/>
          <w:szCs w:val="24"/>
        </w:rPr>
        <w:t xml:space="preserve"> </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Условно процесс заключения контракта можно разбить на четыре стадии:</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 1. Выбор контрактного поля; </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2. Выбор вида контракта; </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3. Согласование интересов сторон; </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lastRenderedPageBreak/>
        <w:t>4. Фиксирование результатов торга.</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 Следует отметить, что только на третьей стадии контрактный процесс приобретает характер двустороннего принятия решений, и только на четвертой стадии его результаты фиксируются в том или ином виде.</w:t>
      </w:r>
    </w:p>
    <w:p w:rsidR="003738B2" w:rsidRPr="003738B2" w:rsidRDefault="003738B2" w:rsidP="003738B2">
      <w:pPr>
        <w:autoSpaceDE w:val="0"/>
        <w:autoSpaceDN w:val="0"/>
        <w:adjustRightInd w:val="0"/>
        <w:spacing w:after="0" w:line="360" w:lineRule="auto"/>
        <w:ind w:firstLine="709"/>
        <w:jc w:val="both"/>
        <w:rPr>
          <w:rFonts w:ascii="Times New Roman" w:hAnsi="Times New Roman" w:cs="Times New Roman"/>
          <w:b/>
          <w:sz w:val="24"/>
          <w:szCs w:val="24"/>
        </w:rPr>
      </w:pPr>
      <w:r w:rsidRPr="003738B2">
        <w:rPr>
          <w:rFonts w:ascii="Times New Roman" w:hAnsi="Times New Roman" w:cs="Times New Roman"/>
          <w:b/>
          <w:sz w:val="24"/>
          <w:szCs w:val="24"/>
        </w:rPr>
        <w:t>2</w:t>
      </w:r>
    </w:p>
    <w:p w:rsidR="007C32C7" w:rsidRPr="003738B2" w:rsidRDefault="00FF012C" w:rsidP="003738B2">
      <w:pPr>
        <w:autoSpaceDE w:val="0"/>
        <w:autoSpaceDN w:val="0"/>
        <w:adjustRightInd w:val="0"/>
        <w:spacing w:after="0" w:line="360" w:lineRule="auto"/>
        <w:ind w:firstLine="709"/>
        <w:jc w:val="both"/>
        <w:rPr>
          <w:rFonts w:ascii="Times New Roman" w:hAnsi="Times New Roman" w:cs="Times New Roman"/>
          <w:b/>
          <w:i/>
          <w:sz w:val="24"/>
          <w:szCs w:val="24"/>
        </w:rPr>
      </w:pPr>
      <w:r w:rsidRPr="003738B2">
        <w:rPr>
          <w:rFonts w:ascii="Times New Roman" w:hAnsi="Times New Roman" w:cs="Times New Roman"/>
          <w:sz w:val="24"/>
          <w:szCs w:val="24"/>
        </w:rPr>
        <w:t xml:space="preserve">Известны три базовых типа структуры контракта — </w:t>
      </w:r>
      <w:r w:rsidRPr="003738B2">
        <w:rPr>
          <w:rFonts w:ascii="Times New Roman" w:hAnsi="Times New Roman" w:cs="Times New Roman"/>
          <w:i/>
          <w:iCs/>
          <w:sz w:val="24"/>
          <w:szCs w:val="24"/>
        </w:rPr>
        <w:t>классический,</w:t>
      </w:r>
      <w:r w:rsidR="007C32C7" w:rsidRPr="003738B2">
        <w:rPr>
          <w:rFonts w:ascii="Times New Roman" w:hAnsi="Times New Roman" w:cs="Times New Roman"/>
          <w:i/>
          <w:iCs/>
          <w:sz w:val="24"/>
          <w:szCs w:val="24"/>
        </w:rPr>
        <w:t xml:space="preserve"> </w:t>
      </w:r>
      <w:r w:rsidRPr="003738B2">
        <w:rPr>
          <w:rFonts w:ascii="Times New Roman" w:hAnsi="Times New Roman" w:cs="Times New Roman"/>
          <w:i/>
          <w:iCs/>
          <w:sz w:val="24"/>
          <w:szCs w:val="24"/>
        </w:rPr>
        <w:t xml:space="preserve">неоклассический </w:t>
      </w:r>
      <w:r w:rsidRPr="003738B2">
        <w:rPr>
          <w:rFonts w:ascii="Times New Roman" w:hAnsi="Times New Roman" w:cs="Times New Roman"/>
          <w:sz w:val="24"/>
          <w:szCs w:val="24"/>
        </w:rPr>
        <w:t xml:space="preserve">и </w:t>
      </w:r>
      <w:r w:rsidRPr="003738B2">
        <w:rPr>
          <w:rFonts w:ascii="Times New Roman" w:hAnsi="Times New Roman" w:cs="Times New Roman"/>
          <w:i/>
          <w:iCs/>
          <w:sz w:val="24"/>
          <w:szCs w:val="24"/>
        </w:rPr>
        <w:t xml:space="preserve">имплицитный </w:t>
      </w:r>
      <w:r w:rsidRPr="003738B2">
        <w:rPr>
          <w:rFonts w:ascii="Times New Roman" w:hAnsi="Times New Roman" w:cs="Times New Roman"/>
          <w:sz w:val="24"/>
          <w:szCs w:val="24"/>
        </w:rPr>
        <w:t>контракты. Классический контракт,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в котором четко и исчерпывающе определены все условия взаимодействия,</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производен от контракта о продаже. Имплицитный</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контракт, наоборот, исключает четкое определение условий взаимодействия,</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стороны контракта рассчитывают на их спецификацию</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в самом ходе реализации контракта, откуда, собственно, и происходит</w:t>
      </w:r>
      <w:r w:rsidR="007C32C7" w:rsidRPr="003738B2">
        <w:rPr>
          <w:rFonts w:ascii="Times New Roman" w:hAnsi="Times New Roman" w:cs="Times New Roman"/>
          <w:sz w:val="24"/>
          <w:szCs w:val="24"/>
        </w:rPr>
        <w:t xml:space="preserve"> </w:t>
      </w:r>
      <w:r w:rsidRPr="003738B2">
        <w:rPr>
          <w:rFonts w:ascii="Times New Roman" w:hAnsi="Times New Roman" w:cs="Times New Roman"/>
          <w:sz w:val="24"/>
          <w:szCs w:val="24"/>
        </w:rPr>
        <w:t xml:space="preserve">термин «имплицитный (не оговоренный до конца) контракт». Такой контракт производен от контракта о найме. </w:t>
      </w:r>
    </w:p>
    <w:p w:rsidR="005F6018" w:rsidRPr="003738B2" w:rsidRDefault="005F6018" w:rsidP="003738B2">
      <w:pPr>
        <w:pStyle w:val="a9"/>
        <w:spacing w:after="0" w:line="360" w:lineRule="auto"/>
        <w:ind w:left="0" w:firstLine="709"/>
        <w:jc w:val="both"/>
      </w:pPr>
      <w:r w:rsidRPr="003738B2">
        <w:t>Контракты отражают структуру стимулов и анти-стимулов, коренящуюся в структуре прав собственности и механизмов их обеспечения. Таким образом, набор альтернатив, открывающихся перед игроками, и те формы организаций, которые они создают при заключении конкретных контрактов, проистекают из структуры прав собственности.</w:t>
      </w:r>
    </w:p>
    <w:p w:rsidR="005F6018" w:rsidRPr="003738B2" w:rsidRDefault="005F6018" w:rsidP="003738B2">
      <w:pPr>
        <w:spacing w:after="0" w:line="360" w:lineRule="auto"/>
        <w:ind w:firstLine="709"/>
        <w:jc w:val="both"/>
        <w:rPr>
          <w:rFonts w:ascii="Times New Roman" w:hAnsi="Times New Roman" w:cs="Times New Roman"/>
          <w:sz w:val="24"/>
          <w:szCs w:val="24"/>
        </w:rPr>
      </w:pPr>
      <w:proofErr w:type="gramStart"/>
      <w:r w:rsidRPr="003738B2">
        <w:rPr>
          <w:rFonts w:ascii="Times New Roman" w:hAnsi="Times New Roman" w:cs="Times New Roman"/>
          <w:sz w:val="24"/>
          <w:szCs w:val="24"/>
        </w:rPr>
        <w:t>Хозяйственная практика выработала три основных типа контракта, каждый из которых имеет свою преимущественную область применения.</w:t>
      </w:r>
      <w:proofErr w:type="gramEnd"/>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b/>
          <w:sz w:val="24"/>
          <w:szCs w:val="24"/>
        </w:rPr>
        <w:t>1. Классический контракт.</w:t>
      </w:r>
      <w:r w:rsidRPr="003738B2">
        <w:rPr>
          <w:rFonts w:ascii="Times New Roman" w:hAnsi="Times New Roman" w:cs="Times New Roman"/>
          <w:sz w:val="24"/>
          <w:szCs w:val="24"/>
        </w:rPr>
        <w:t xml:space="preserve"> Классический контракт носит безличный характер, и его отличительной чертой является присутствие четко оговоренных пунктов («если,…то»). Поэтому все возможные будущие события сводятся в нем к настоящему моменту. В классическом контракте не имеет значения личность контрагента – его участником может быть любой. Классический контракт тяготеет к стандартизации. Записанные условия сделки имеют в нем перевес </w:t>
      </w:r>
      <w:proofErr w:type="gramStart"/>
      <w:r w:rsidRPr="003738B2">
        <w:rPr>
          <w:rFonts w:ascii="Times New Roman" w:hAnsi="Times New Roman" w:cs="Times New Roman"/>
          <w:sz w:val="24"/>
          <w:szCs w:val="24"/>
        </w:rPr>
        <w:t>над</w:t>
      </w:r>
      <w:proofErr w:type="gramEnd"/>
      <w:r w:rsidRPr="003738B2">
        <w:rPr>
          <w:rFonts w:ascii="Times New Roman" w:hAnsi="Times New Roman" w:cs="Times New Roman"/>
          <w:sz w:val="24"/>
          <w:szCs w:val="24"/>
        </w:rPr>
        <w:t xml:space="preserve"> устными, основной акцент делается на формальных документах. С выполнением сделки он прекращает существование. Контракт носит двухсторонний характер: четко оговариваются санкции за нарушение санкций контракта и все споры по нему решаются в суде.</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b/>
          <w:sz w:val="24"/>
          <w:szCs w:val="24"/>
        </w:rPr>
        <w:t>2.</w:t>
      </w:r>
      <w:r w:rsidRPr="003738B2">
        <w:rPr>
          <w:rFonts w:ascii="Times New Roman" w:hAnsi="Times New Roman" w:cs="Times New Roman"/>
          <w:sz w:val="24"/>
          <w:szCs w:val="24"/>
        </w:rPr>
        <w:t xml:space="preserve"> </w:t>
      </w:r>
      <w:r w:rsidRPr="003738B2">
        <w:rPr>
          <w:rFonts w:ascii="Times New Roman" w:hAnsi="Times New Roman" w:cs="Times New Roman"/>
          <w:b/>
          <w:sz w:val="24"/>
          <w:szCs w:val="24"/>
        </w:rPr>
        <w:t>Неоклассический контракт.</w:t>
      </w:r>
      <w:r w:rsidRPr="003738B2">
        <w:rPr>
          <w:rFonts w:ascii="Times New Roman" w:hAnsi="Times New Roman" w:cs="Times New Roman"/>
          <w:sz w:val="24"/>
          <w:szCs w:val="24"/>
        </w:rPr>
        <w:t xml:space="preserve"> Это долговременный контракт в условиях неопределенности. Не все будущие события могут быть оговорены в качестве условий при его подписании. Оптимальную адаптацию к некоторым событиям невозможно предвидеть пока они не произойдут. Поэтому участники такого контракта соглашаются на привлечение третейской стороны, решение которой обязуются выполнить в случае наступления неоговоренных в контракте событий, поэтому контракт приобретает трехсторонний характер. Споры по нему решаются не судом, а органами арбитража.</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b/>
          <w:sz w:val="24"/>
          <w:szCs w:val="24"/>
        </w:rPr>
        <w:lastRenderedPageBreak/>
        <w:t xml:space="preserve">3. </w:t>
      </w:r>
      <w:proofErr w:type="spellStart"/>
      <w:r w:rsidRPr="003738B2">
        <w:rPr>
          <w:rFonts w:ascii="Times New Roman" w:hAnsi="Times New Roman" w:cs="Times New Roman"/>
          <w:b/>
          <w:sz w:val="24"/>
          <w:szCs w:val="24"/>
        </w:rPr>
        <w:t>Отношенченский</w:t>
      </w:r>
      <w:proofErr w:type="spellEnd"/>
      <w:r w:rsidRPr="003738B2">
        <w:rPr>
          <w:rFonts w:ascii="Times New Roman" w:hAnsi="Times New Roman" w:cs="Times New Roman"/>
          <w:b/>
          <w:sz w:val="24"/>
          <w:szCs w:val="24"/>
        </w:rPr>
        <w:t xml:space="preserve"> (или обязательственный) контракт.</w:t>
      </w:r>
      <w:r w:rsidRPr="003738B2">
        <w:rPr>
          <w:rFonts w:ascii="Times New Roman" w:hAnsi="Times New Roman" w:cs="Times New Roman"/>
          <w:sz w:val="24"/>
          <w:szCs w:val="24"/>
        </w:rPr>
        <w:t xml:space="preserve"> Такие контракты складываются в условиях долговременных, сложных, взаимовыгодных отношений между сторонами. Обоюдная заинтересованность в продолжени</w:t>
      </w:r>
      <w:proofErr w:type="gramStart"/>
      <w:r w:rsidRPr="003738B2">
        <w:rPr>
          <w:rFonts w:ascii="Times New Roman" w:hAnsi="Times New Roman" w:cs="Times New Roman"/>
          <w:sz w:val="24"/>
          <w:szCs w:val="24"/>
        </w:rPr>
        <w:t>и</w:t>
      </w:r>
      <w:proofErr w:type="gramEnd"/>
      <w:r w:rsidRPr="003738B2">
        <w:rPr>
          <w:rFonts w:ascii="Times New Roman" w:hAnsi="Times New Roman" w:cs="Times New Roman"/>
          <w:sz w:val="24"/>
          <w:szCs w:val="24"/>
        </w:rPr>
        <w:t xml:space="preserve"> отношений здесь играет решающую роль. Дискретность отношений, присущая двум предыдущим формам контрактов здесь полностью исчезает – отношения становятся непрерывными. Неформальные условия имеют перевес над формальными пунктами, иногда договор вообще не оформляется в виде документа. Личность участников здесь приобретает решающее значение. Поэтому споры разрешаются не путем обращения к формальному закону или авторитету третейского лица, а в ходе неформальных переговоров, двухстороннего торга. Нормой, на которую ссылаются стороны, </w:t>
      </w:r>
      <w:proofErr w:type="gramStart"/>
      <w:r w:rsidRPr="003738B2">
        <w:rPr>
          <w:rFonts w:ascii="Times New Roman" w:hAnsi="Times New Roman" w:cs="Times New Roman"/>
          <w:sz w:val="24"/>
          <w:szCs w:val="24"/>
        </w:rPr>
        <w:t>служит</w:t>
      </w:r>
      <w:proofErr w:type="gramEnd"/>
      <w:r w:rsidRPr="003738B2">
        <w:rPr>
          <w:rFonts w:ascii="Times New Roman" w:hAnsi="Times New Roman" w:cs="Times New Roman"/>
          <w:sz w:val="24"/>
          <w:szCs w:val="24"/>
        </w:rPr>
        <w:t xml:space="preserve"> поэтому не первоначальный контракт, а все отношение в целом.</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Каждой контрактной форме соответствует специфический механизм управления договорными отношениями:</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1) Безличный рыночный механизм. Подходит  к одноразовым и повторяющимся сделкам по поводу стандартных товаров.</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2) Арбитраж. Распространяется на нерегулярные сделки по поводу товаров средней и высокой степени специфичности.</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3) Двухсторонняя структура управления. Это тип характерен для </w:t>
      </w:r>
      <w:proofErr w:type="spellStart"/>
      <w:r w:rsidRPr="003738B2">
        <w:rPr>
          <w:rFonts w:ascii="Times New Roman" w:hAnsi="Times New Roman" w:cs="Times New Roman"/>
          <w:sz w:val="24"/>
          <w:szCs w:val="24"/>
        </w:rPr>
        <w:t>отношенческих</w:t>
      </w:r>
      <w:proofErr w:type="spellEnd"/>
      <w:r w:rsidRPr="003738B2">
        <w:rPr>
          <w:rFonts w:ascii="Times New Roman" w:hAnsi="Times New Roman" w:cs="Times New Roman"/>
          <w:sz w:val="24"/>
          <w:szCs w:val="24"/>
        </w:rPr>
        <w:t xml:space="preserve"> контрактов. Сфера применения  этого механизма управления – регулярные сделки по поводу товаров средней степени специфичности.</w:t>
      </w:r>
    </w:p>
    <w:p w:rsidR="005F6018" w:rsidRPr="003738B2" w:rsidRDefault="005F6018" w:rsidP="003738B2">
      <w:pPr>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4) Унитарное управление (иерархия). Отношения между участниками договора регулируются прямыми командами и приказами, а не рыночными сигналами.</w:t>
      </w:r>
    </w:p>
    <w:p w:rsidR="005F6018" w:rsidRPr="003738B2" w:rsidRDefault="005F6018" w:rsidP="003738B2">
      <w:pPr>
        <w:pStyle w:val="a9"/>
        <w:spacing w:after="0" w:line="360" w:lineRule="auto"/>
        <w:ind w:left="0" w:firstLine="709"/>
        <w:jc w:val="both"/>
      </w:pPr>
      <w:r w:rsidRPr="003738B2">
        <w:t xml:space="preserve">Участники сделок, заменяя классический рыночный обмен, более сложными формами контрактации (включая нерыночные способы экономической координации), с одной стороны стремятся к монополизации и реализации целей монополии, с другой, стремлением к минимизации соответствующих издержек (монополистические  </w:t>
      </w:r>
      <w:proofErr w:type="spellStart"/>
      <w:r w:rsidRPr="003738B2">
        <w:t>эффективностные</w:t>
      </w:r>
      <w:proofErr w:type="spellEnd"/>
      <w:r w:rsidRPr="003738B2">
        <w:t xml:space="preserve"> подходы к контрактам).</w:t>
      </w:r>
    </w:p>
    <w:p w:rsidR="005F6018" w:rsidRPr="003738B2" w:rsidRDefault="003738B2" w:rsidP="003738B2">
      <w:pPr>
        <w:tabs>
          <w:tab w:val="right" w:leader="dot" w:pos="9639"/>
        </w:tabs>
        <w:spacing w:after="0" w:line="360" w:lineRule="auto"/>
        <w:ind w:firstLine="709"/>
        <w:jc w:val="both"/>
        <w:rPr>
          <w:rFonts w:ascii="Times New Roman" w:hAnsi="Times New Roman" w:cs="Times New Roman"/>
          <w:b/>
          <w:sz w:val="24"/>
          <w:szCs w:val="24"/>
        </w:rPr>
      </w:pPr>
      <w:r w:rsidRPr="003738B2">
        <w:rPr>
          <w:rFonts w:ascii="Times New Roman" w:hAnsi="Times New Roman" w:cs="Times New Roman"/>
          <w:b/>
          <w:sz w:val="24"/>
          <w:szCs w:val="24"/>
        </w:rPr>
        <w:t>3</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Классический контракт – это двусторонний контракт, основанный на существующих нормах, имеющих универсальное значение (по преимуществу, формальных юридических нормах), четко фиксирующий условия сделки, предполагающий санкции в случае невыполнения этих условий. В силу этого классический контракт предполагает полноту и исчерпывающую формализацию условий. Полнота контракта является следствием особого типа отношений сторон. Это </w:t>
      </w:r>
      <w:r w:rsidRPr="003738B2">
        <w:rPr>
          <w:rFonts w:ascii="Times New Roman" w:hAnsi="Times New Roman" w:cs="Times New Roman"/>
          <w:sz w:val="24"/>
          <w:szCs w:val="24"/>
        </w:rPr>
        <w:lastRenderedPageBreak/>
        <w:t>моментальные либо краткосрочные отношения, складывающиеся по поводу общих ресурсов.</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sz w:val="24"/>
          <w:szCs w:val="24"/>
        </w:rPr>
      </w:pPr>
      <w:r w:rsidRPr="003738B2">
        <w:rPr>
          <w:rFonts w:ascii="Times New Roman" w:hAnsi="Times New Roman" w:cs="Times New Roman"/>
          <w:sz w:val="24"/>
          <w:szCs w:val="24"/>
        </w:rPr>
        <w:t xml:space="preserve">Неоклассический контракт. В отличие от классического этот тип контракта предполагает длительные отношения сторон по поводу специфических ресурсов. Это обусловливает его неполноту контракта. Пробелы в нем создают проблему адаптации, и контракт должен предусматривать механизм ее осуществления. Одновременно неполнота контракта создает предпосылки оппортунистического поведения. В определенной мере склонность партнеров к такому поведению блокируется специфичностью их отношений, которая обусловливает взаимозависимость сторон. Расторжение таких сделок связано с потерями.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b/>
          <w:sz w:val="24"/>
          <w:szCs w:val="24"/>
        </w:rPr>
      </w:pPr>
      <w:r w:rsidRPr="003738B2">
        <w:rPr>
          <w:rFonts w:ascii="Times New Roman" w:hAnsi="Times New Roman" w:cs="Times New Roman"/>
          <w:sz w:val="24"/>
          <w:szCs w:val="24"/>
        </w:rPr>
        <w:t>Однако контракт этого типа заключается по поводу ресурсов малой и средней специфичности, поэтому взаимозависимость партнеров не является абсолютной. Соответственно, неоклассический контракт, с одной стороны, не исключает недобросовестное поведение партнеров, а, с другой, не исключает смену партнера как доступную реакцию на подобное поведение. Неполнота неоклассического контракта исключает использование судебного порядка урегулирования споров. Поскольку такой контракт содержит не только всеобщие нормы, но и некоторые специфические нормы, принуждение к исполнению договоренностей предполагает предварительное уточнение прав и обязанностей участников и вынесение на этой основе решения о наличии нарушений. Поэтому здесь преобладает арбитражный порядок урегулирования споров, что придает неоклассическому контракту фактически трехсторонний характер.</w:t>
      </w:r>
    </w:p>
    <w:p w:rsidR="005F6018" w:rsidRPr="003738B2" w:rsidRDefault="003738B2" w:rsidP="003738B2">
      <w:pPr>
        <w:tabs>
          <w:tab w:val="right" w:leader="dot" w:pos="9639"/>
        </w:tabs>
        <w:spacing w:after="0" w:line="360" w:lineRule="auto"/>
        <w:ind w:firstLine="709"/>
        <w:jc w:val="both"/>
        <w:rPr>
          <w:rFonts w:ascii="Times New Roman" w:hAnsi="Times New Roman" w:cs="Times New Roman"/>
          <w:b/>
          <w:color w:val="000000" w:themeColor="text1"/>
          <w:sz w:val="24"/>
          <w:szCs w:val="24"/>
        </w:rPr>
      </w:pPr>
      <w:r w:rsidRPr="003738B2">
        <w:rPr>
          <w:rFonts w:ascii="Times New Roman" w:hAnsi="Times New Roman" w:cs="Times New Roman"/>
          <w:b/>
          <w:color w:val="000000" w:themeColor="text1"/>
          <w:sz w:val="24"/>
          <w:szCs w:val="24"/>
        </w:rPr>
        <w:t>4</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В контрактных отношениях оппортунизм проявляется в стремлении сторон договора использовать контрактную неполноту, недостаток и асимметричное распределение информации, специфичность сделки для увеличения собственных выгод за счет партнера. Различают </w:t>
      </w:r>
      <w:proofErr w:type="spellStart"/>
      <w:r w:rsidRPr="003738B2">
        <w:rPr>
          <w:rFonts w:ascii="Times New Roman" w:hAnsi="Times New Roman" w:cs="Times New Roman"/>
          <w:color w:val="000000" w:themeColor="text1"/>
          <w:sz w:val="24"/>
          <w:szCs w:val="24"/>
        </w:rPr>
        <w:t>предконтрактный</w:t>
      </w:r>
      <w:proofErr w:type="spellEnd"/>
      <w:r w:rsidRPr="003738B2">
        <w:rPr>
          <w:rFonts w:ascii="Times New Roman" w:hAnsi="Times New Roman" w:cs="Times New Roman"/>
          <w:color w:val="000000" w:themeColor="text1"/>
          <w:sz w:val="24"/>
          <w:szCs w:val="24"/>
        </w:rPr>
        <w:t xml:space="preserve"> и </w:t>
      </w:r>
      <w:proofErr w:type="spellStart"/>
      <w:r w:rsidRPr="003738B2">
        <w:rPr>
          <w:rFonts w:ascii="Times New Roman" w:hAnsi="Times New Roman" w:cs="Times New Roman"/>
          <w:color w:val="000000" w:themeColor="text1"/>
          <w:sz w:val="24"/>
          <w:szCs w:val="24"/>
        </w:rPr>
        <w:t>посконтрактный</w:t>
      </w:r>
      <w:proofErr w:type="spellEnd"/>
      <w:r w:rsidRPr="003738B2">
        <w:rPr>
          <w:rFonts w:ascii="Times New Roman" w:hAnsi="Times New Roman" w:cs="Times New Roman"/>
          <w:color w:val="000000" w:themeColor="text1"/>
          <w:sz w:val="24"/>
          <w:szCs w:val="24"/>
        </w:rPr>
        <w:t xml:space="preserve"> оппортунизм.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proofErr w:type="spellStart"/>
      <w:r w:rsidRPr="003738B2">
        <w:rPr>
          <w:rFonts w:ascii="Times New Roman" w:hAnsi="Times New Roman" w:cs="Times New Roman"/>
          <w:color w:val="000000" w:themeColor="text1"/>
          <w:sz w:val="24"/>
          <w:szCs w:val="24"/>
        </w:rPr>
        <w:t>Предконтрактный</w:t>
      </w:r>
      <w:proofErr w:type="spellEnd"/>
      <w:r w:rsidRPr="003738B2">
        <w:rPr>
          <w:rFonts w:ascii="Times New Roman" w:hAnsi="Times New Roman" w:cs="Times New Roman"/>
          <w:color w:val="000000" w:themeColor="text1"/>
          <w:sz w:val="24"/>
          <w:szCs w:val="24"/>
        </w:rPr>
        <w:t xml:space="preserve"> оппортунизм может иметь место на стадии заключения сделки. Он состоит в стремлении навязать потенциальному партнеру условий взаимодействия, которые обеспечивают перераспределение совокупного выигрыша сторон в пользу оппортуниста. Предпосылками </w:t>
      </w:r>
      <w:proofErr w:type="spellStart"/>
      <w:r w:rsidRPr="003738B2">
        <w:rPr>
          <w:rFonts w:ascii="Times New Roman" w:hAnsi="Times New Roman" w:cs="Times New Roman"/>
          <w:color w:val="000000" w:themeColor="text1"/>
          <w:sz w:val="24"/>
          <w:szCs w:val="24"/>
        </w:rPr>
        <w:t>предконтрактного</w:t>
      </w:r>
      <w:proofErr w:type="spellEnd"/>
      <w:r w:rsidRPr="003738B2">
        <w:rPr>
          <w:rFonts w:ascii="Times New Roman" w:hAnsi="Times New Roman" w:cs="Times New Roman"/>
          <w:color w:val="000000" w:themeColor="text1"/>
          <w:sz w:val="24"/>
          <w:szCs w:val="24"/>
        </w:rPr>
        <w:t xml:space="preserve"> оппортунистического поведения служат асимметрия информации и разная переговорная сила сторон. Под асимметрией информации понимают неравное распределение значимой информации о предмете сделки между ее сторонами. Например, продавец товара лучше осведомлен о его качествах, чем покупатель. Наличие информационной асимметрии может привести к ухудшению контрактной среды в форме неблагоприятного отбора.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lastRenderedPageBreak/>
        <w:t xml:space="preserve">Менее информированная сторона сделки, осознавая свое уязвимое положение, опасается переплатить за приобретаемое благо и предпочитает относительно дешевые товары относительно дорогим. Товары худшего качества начинают преобладать на рынке, а товары лучшего качества вытесняются с него. Переговорная сила представляет собой возможность одной стороны сделки влиять на поведение другой путем давления и/или способности идти на компромисс. Если стороны обладают неодинаковой переговорной силой, то более «сильная» сторона может использовать свои преимущества для перераспределения части выигрыша «слабой» стороны в свою пользу.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proofErr w:type="spellStart"/>
      <w:r w:rsidRPr="003738B2">
        <w:rPr>
          <w:rFonts w:ascii="Times New Roman" w:hAnsi="Times New Roman" w:cs="Times New Roman"/>
          <w:color w:val="000000" w:themeColor="text1"/>
          <w:sz w:val="24"/>
          <w:szCs w:val="24"/>
        </w:rPr>
        <w:t>Постконтрактный</w:t>
      </w:r>
      <w:proofErr w:type="spellEnd"/>
      <w:r w:rsidRPr="003738B2">
        <w:rPr>
          <w:rFonts w:ascii="Times New Roman" w:hAnsi="Times New Roman" w:cs="Times New Roman"/>
          <w:color w:val="000000" w:themeColor="text1"/>
          <w:sz w:val="24"/>
          <w:szCs w:val="24"/>
        </w:rPr>
        <w:t xml:space="preserve"> оппортунизм может иметь место на стадии исполнения контракта. Его предпосылками являются неспособность сторон в достаточной мере контролировать поведение друг друга и затруднения, связанные с расторжением контракта. В первом случае стороны сталкиваются с моральным риском, во втором – с опасностью вымогательства.</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Моральный риск возникает вследствие асимметрии распределения информации между сторонами о действительном поведении партнера после заключения контракта. Он состоит в отклонении поведения партнера от предусмотренного контрактом вследствие неполной наблюдаемости его действий либо бездействия. Моральный риск проявляется в возможности «отлынивания» партнера от выполнения своих обязательств по контракту, изменения его поведения в ущерб другой стороне, перекладывания рисков на другую сторону.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Опасность вымогательства связана с возможностью предъявления одной из сторон требования изменить ранее оговоренные условия контракта в свою пользу. Такая опасность возникает тогда, когда противная сторона не может без существенных потерь выйти из заключенного соглашения, оказывается «запертой» в данном контракте. Важнейшей предпосылкой подобного положения являются инвестиции в специфические активы, осуществленные в ходе реализации договоренностей. Расторжение контракта влечет утрату инвестировавшей стороной </w:t>
      </w:r>
      <w:proofErr w:type="spellStart"/>
      <w:r w:rsidRPr="003738B2">
        <w:rPr>
          <w:rFonts w:ascii="Times New Roman" w:hAnsi="Times New Roman" w:cs="Times New Roman"/>
          <w:color w:val="000000" w:themeColor="text1"/>
          <w:sz w:val="24"/>
          <w:szCs w:val="24"/>
        </w:rPr>
        <w:t>недоамортизированной</w:t>
      </w:r>
      <w:proofErr w:type="spellEnd"/>
      <w:r w:rsidRPr="003738B2">
        <w:rPr>
          <w:rFonts w:ascii="Times New Roman" w:hAnsi="Times New Roman" w:cs="Times New Roman"/>
          <w:color w:val="000000" w:themeColor="text1"/>
          <w:sz w:val="24"/>
          <w:szCs w:val="24"/>
        </w:rPr>
        <w:t xml:space="preserve"> стоимости таких активов. В числе других предпосылок - трудности в поиске другого контрагента. Издержки смены партнера могут оказаться чрезмерно высокими. Следует также сказать и такой причине, как невозможность в полной мере отстоять свои права по контракту в суде, что чревато ущербом в случае развития конфликта</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b/>
          <w:color w:val="000000" w:themeColor="text1"/>
          <w:sz w:val="24"/>
          <w:szCs w:val="24"/>
        </w:rPr>
      </w:pPr>
      <w:r w:rsidRPr="003738B2">
        <w:rPr>
          <w:rFonts w:ascii="Times New Roman" w:hAnsi="Times New Roman" w:cs="Times New Roman"/>
          <w:b/>
          <w:color w:val="000000" w:themeColor="text1"/>
          <w:sz w:val="24"/>
          <w:szCs w:val="24"/>
        </w:rPr>
        <w:t>5</w:t>
      </w:r>
    </w:p>
    <w:p w:rsidR="0076451B"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Рыночные структуры управления предполагают контроль только за фактическим исполнением другой стороной своих обязательств, обращение в суд для принуждения их </w:t>
      </w:r>
      <w:r w:rsidRPr="003738B2">
        <w:rPr>
          <w:rFonts w:ascii="Times New Roman" w:hAnsi="Times New Roman" w:cs="Times New Roman"/>
          <w:color w:val="000000" w:themeColor="text1"/>
          <w:sz w:val="24"/>
          <w:szCs w:val="24"/>
        </w:rPr>
        <w:lastRenderedPageBreak/>
        <w:t xml:space="preserve">исполнения, в случае нарушений, и адаптацию путем расторжения контракта или смены контрагента. </w:t>
      </w:r>
    </w:p>
    <w:p w:rsidR="0076451B"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Трехсторонняя структура управления контрактом отличается наличием арбитра, который в случае конфликта разъясняет сторонам их права и обязанности по контракту, и только после этого стороны могут требовать прямого принуждения к исполнению. </w:t>
      </w:r>
    </w:p>
    <w:p w:rsidR="0076451B"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Структуры двустороннего управления предполагают решение конфликтов и адаптацию к изменяющимся условиям на основе переговоров между сторонами контракта. Наконец, структуры объединенного управления предполагают, что улаживание конфликтов и адаптация к новым условиям происходит на основе решения одной из сторон. Как следствие, эта сторона вынуждена контролировать не только факт, но часто и сам процесс исполнения другой стороной своих обязательств. </w:t>
      </w:r>
    </w:p>
    <w:p w:rsidR="0076451B"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Структуры управления контрактом отличаются</w:t>
      </w:r>
      <w:r w:rsidR="0076451B">
        <w:rPr>
          <w:rFonts w:ascii="Times New Roman" w:hAnsi="Times New Roman" w:cs="Times New Roman"/>
          <w:color w:val="000000" w:themeColor="text1"/>
          <w:sz w:val="24"/>
          <w:szCs w:val="24"/>
        </w:rPr>
        <w:t>:</w:t>
      </w:r>
    </w:p>
    <w:p w:rsidR="0076451B" w:rsidRDefault="0076451B"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738B2" w:rsidRPr="003738B2">
        <w:rPr>
          <w:rFonts w:ascii="Times New Roman" w:hAnsi="Times New Roman" w:cs="Times New Roman"/>
          <w:color w:val="000000" w:themeColor="text1"/>
          <w:sz w:val="24"/>
          <w:szCs w:val="24"/>
        </w:rPr>
        <w:t>разной степенью гибкости и учета интересов сторон</w:t>
      </w:r>
    </w:p>
    <w:p w:rsidR="0076451B" w:rsidRDefault="0076451B"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738B2" w:rsidRPr="003738B2">
        <w:rPr>
          <w:rFonts w:ascii="Times New Roman" w:hAnsi="Times New Roman" w:cs="Times New Roman"/>
          <w:color w:val="000000" w:themeColor="text1"/>
          <w:sz w:val="24"/>
          <w:szCs w:val="24"/>
        </w:rPr>
        <w:t xml:space="preserve">разными издержками. Так рыночное управление происходит во многом автоматически, и издержки его реализации минимальны. Трехстороннее управление более гибко, однако, требует издержек, связанных с обращением к арбитру. Еще более гибким и более затратным является двустороннее управление.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Наконец, объединенное управление позволяет полностью удовлетворить интересы одной из сторон, зато в этом случае издержки этой стороны, связанные с </w:t>
      </w:r>
      <w:proofErr w:type="gramStart"/>
      <w:r w:rsidRPr="003738B2">
        <w:rPr>
          <w:rFonts w:ascii="Times New Roman" w:hAnsi="Times New Roman" w:cs="Times New Roman"/>
          <w:color w:val="000000" w:themeColor="text1"/>
          <w:sz w:val="24"/>
          <w:szCs w:val="24"/>
        </w:rPr>
        <w:t>контролем за</w:t>
      </w:r>
      <w:proofErr w:type="gramEnd"/>
      <w:r w:rsidRPr="003738B2">
        <w:rPr>
          <w:rFonts w:ascii="Times New Roman" w:hAnsi="Times New Roman" w:cs="Times New Roman"/>
          <w:color w:val="000000" w:themeColor="text1"/>
          <w:sz w:val="24"/>
          <w:szCs w:val="24"/>
        </w:rPr>
        <w:t xml:space="preserve"> исполнением ее решений, оказываются наиболее высокими. Рыночная структура управления соответствует классическому контракту. Трехсторонняя – неоклассическому. Две оставшиеся структуры управления – варианты управления </w:t>
      </w:r>
      <w:proofErr w:type="spellStart"/>
      <w:r w:rsidRPr="003738B2">
        <w:rPr>
          <w:rFonts w:ascii="Times New Roman" w:hAnsi="Times New Roman" w:cs="Times New Roman"/>
          <w:color w:val="000000" w:themeColor="text1"/>
          <w:sz w:val="24"/>
          <w:szCs w:val="24"/>
        </w:rPr>
        <w:t>отношенческим</w:t>
      </w:r>
      <w:proofErr w:type="spellEnd"/>
      <w:r w:rsidRPr="003738B2">
        <w:rPr>
          <w:rFonts w:ascii="Times New Roman" w:hAnsi="Times New Roman" w:cs="Times New Roman"/>
          <w:color w:val="000000" w:themeColor="text1"/>
          <w:sz w:val="24"/>
          <w:szCs w:val="24"/>
        </w:rPr>
        <w:t xml:space="preserve"> контрактом. </w:t>
      </w:r>
    </w:p>
    <w:p w:rsidR="0076451B" w:rsidRDefault="003738B2" w:rsidP="003738B2">
      <w:pPr>
        <w:tabs>
          <w:tab w:val="right" w:leader="dot" w:pos="9639"/>
        </w:tabs>
        <w:spacing w:after="0" w:line="360" w:lineRule="auto"/>
        <w:ind w:firstLine="709"/>
        <w:jc w:val="both"/>
        <w:rPr>
          <w:rFonts w:ascii="Times New Roman" w:hAnsi="Times New Roman" w:cs="Times New Roman"/>
          <w:color w:val="000000" w:themeColor="text1"/>
          <w:sz w:val="24"/>
          <w:szCs w:val="24"/>
        </w:rPr>
      </w:pPr>
      <w:r w:rsidRPr="003738B2">
        <w:rPr>
          <w:rFonts w:ascii="Times New Roman" w:hAnsi="Times New Roman" w:cs="Times New Roman"/>
          <w:color w:val="000000" w:themeColor="text1"/>
          <w:sz w:val="24"/>
          <w:szCs w:val="24"/>
        </w:rPr>
        <w:t xml:space="preserve">На выбор организационной формы влияют: регулярность сделки, степень специфичности предмета контракта, степень неопределенности внешней среды. Регулярность сделки. В деятельности экономического субъекта те или иные сделки могут быть одноразовыми (специально не рассматриваются), случайными (редкими) и регулярными. При прочих равных, чем меньше регулярность сделки, тем менее выгодно создание дорогостоящей системы управления контрактом. Уровень специфичности предмета контракта. Он может иметь разный уровень специфичности. Неспецифические ресурсы не теряют своей стоимости при разрыве контракта, мало и </w:t>
      </w:r>
      <w:proofErr w:type="spellStart"/>
      <w:r w:rsidRPr="003738B2">
        <w:rPr>
          <w:rFonts w:ascii="Times New Roman" w:hAnsi="Times New Roman" w:cs="Times New Roman"/>
          <w:color w:val="000000" w:themeColor="text1"/>
          <w:sz w:val="24"/>
          <w:szCs w:val="24"/>
        </w:rPr>
        <w:t>среднеспецифические</w:t>
      </w:r>
      <w:proofErr w:type="spellEnd"/>
      <w:r w:rsidRPr="003738B2">
        <w:rPr>
          <w:rFonts w:ascii="Times New Roman" w:hAnsi="Times New Roman" w:cs="Times New Roman"/>
          <w:color w:val="000000" w:themeColor="text1"/>
          <w:sz w:val="24"/>
          <w:szCs w:val="24"/>
        </w:rPr>
        <w:t xml:space="preserve"> – теряют ее частично. Высокая специфичность ресурсов связана не только с потерей стоимости, но и вообще с крайней сложностью оценки их возможной стоимости за рамками сделки. Специфичность сделки делает нежелательным ее расторжение и требует создания специальных механизмов урегулирования споров. </w:t>
      </w:r>
    </w:p>
    <w:p w:rsidR="003738B2" w:rsidRPr="003738B2" w:rsidRDefault="003738B2" w:rsidP="003738B2">
      <w:pPr>
        <w:tabs>
          <w:tab w:val="right" w:leader="dot" w:pos="9639"/>
        </w:tabs>
        <w:spacing w:after="0" w:line="360" w:lineRule="auto"/>
        <w:ind w:firstLine="709"/>
        <w:jc w:val="both"/>
        <w:rPr>
          <w:rFonts w:ascii="Times New Roman" w:hAnsi="Times New Roman" w:cs="Times New Roman"/>
          <w:b/>
          <w:color w:val="000000" w:themeColor="text1"/>
          <w:sz w:val="24"/>
          <w:szCs w:val="24"/>
        </w:rPr>
      </w:pPr>
      <w:r w:rsidRPr="003738B2">
        <w:rPr>
          <w:rFonts w:ascii="Times New Roman" w:hAnsi="Times New Roman" w:cs="Times New Roman"/>
          <w:color w:val="000000" w:themeColor="text1"/>
          <w:sz w:val="24"/>
          <w:szCs w:val="24"/>
        </w:rPr>
        <w:lastRenderedPageBreak/>
        <w:t>Уровень неопределенности внешней среды. Уровень неопределенности контрактной среды может различаться, и это влияет на контрактную организацию. С ростом уровня неопределенности растут издержки взаимодействий. Стремление к их минимизации обусловливает изменения в организации взаимодействий. В первую очередь, это затрагивает сделки со специфическими ресурсами. Если увеличение уровня неопределенности на организацию стандартных сделок не влияет (здесь сохраняется рыночное управление), то для сделок со специфичными активами меняется предпочтительность использован</w:t>
      </w:r>
      <w:r w:rsidR="0076451B">
        <w:rPr>
          <w:rFonts w:ascii="Times New Roman" w:hAnsi="Times New Roman" w:cs="Times New Roman"/>
          <w:color w:val="000000" w:themeColor="text1"/>
          <w:sz w:val="24"/>
          <w:szCs w:val="24"/>
        </w:rPr>
        <w:t>ия разных структур организации.</w:t>
      </w:r>
      <w:bookmarkStart w:id="0" w:name="_GoBack"/>
      <w:bookmarkEnd w:id="0"/>
    </w:p>
    <w:sectPr w:rsidR="003738B2" w:rsidRPr="003738B2" w:rsidSect="00E0188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9FB" w:rsidRDefault="002A19FB" w:rsidP="00E35BA1">
      <w:pPr>
        <w:spacing w:after="0" w:line="240" w:lineRule="auto"/>
      </w:pPr>
      <w:r>
        <w:separator/>
      </w:r>
    </w:p>
  </w:endnote>
  <w:endnote w:type="continuationSeparator" w:id="0">
    <w:p w:rsidR="002A19FB" w:rsidRDefault="002A19FB"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76451B">
          <w:rPr>
            <w:noProof/>
          </w:rPr>
          <w:t>2</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9FB" w:rsidRDefault="002A19FB" w:rsidP="00E35BA1">
      <w:pPr>
        <w:spacing w:after="0" w:line="240" w:lineRule="auto"/>
      </w:pPr>
      <w:r>
        <w:separator/>
      </w:r>
    </w:p>
  </w:footnote>
  <w:footnote w:type="continuationSeparator" w:id="0">
    <w:p w:rsidR="002A19FB" w:rsidRDefault="002A19FB"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696B19"/>
    <w:multiLevelType w:val="hybridMultilevel"/>
    <w:tmpl w:val="B2CCD15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423DA"/>
    <w:rsid w:val="00052B0C"/>
    <w:rsid w:val="000E068C"/>
    <w:rsid w:val="001454A1"/>
    <w:rsid w:val="001639C2"/>
    <w:rsid w:val="00171391"/>
    <w:rsid w:val="001C7EE9"/>
    <w:rsid w:val="00210034"/>
    <w:rsid w:val="00260E32"/>
    <w:rsid w:val="002A19FB"/>
    <w:rsid w:val="003152AC"/>
    <w:rsid w:val="0032442A"/>
    <w:rsid w:val="003738B2"/>
    <w:rsid w:val="005F6018"/>
    <w:rsid w:val="00610FF3"/>
    <w:rsid w:val="00645736"/>
    <w:rsid w:val="00675A61"/>
    <w:rsid w:val="0073225F"/>
    <w:rsid w:val="0076451B"/>
    <w:rsid w:val="007B086C"/>
    <w:rsid w:val="007C32C7"/>
    <w:rsid w:val="007F43AE"/>
    <w:rsid w:val="00841E92"/>
    <w:rsid w:val="0087554B"/>
    <w:rsid w:val="00894D59"/>
    <w:rsid w:val="00BB200F"/>
    <w:rsid w:val="00BE002E"/>
    <w:rsid w:val="00C05224"/>
    <w:rsid w:val="00D352BE"/>
    <w:rsid w:val="00D8646E"/>
    <w:rsid w:val="00DA0EA6"/>
    <w:rsid w:val="00E01887"/>
    <w:rsid w:val="00E35BA1"/>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8</Pages>
  <Words>2555</Words>
  <Characters>14567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13</cp:revision>
  <dcterms:created xsi:type="dcterms:W3CDTF">2014-01-10T07:04:00Z</dcterms:created>
  <dcterms:modified xsi:type="dcterms:W3CDTF">2021-08-27T11:33:00Z</dcterms:modified>
</cp:coreProperties>
</file>