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BA1" w:rsidRPr="00D8646E" w:rsidRDefault="00E35BA1" w:rsidP="00D8646E">
      <w:pPr>
        <w:tabs>
          <w:tab w:val="left" w:pos="142"/>
        </w:tabs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46E">
        <w:rPr>
          <w:rFonts w:ascii="Times New Roman" w:hAnsi="Times New Roman" w:cs="Times New Roman"/>
          <w:b/>
          <w:sz w:val="28"/>
          <w:szCs w:val="28"/>
        </w:rPr>
        <w:t>Тема 1. Предметные области и особенности основных направлений институциональной экономики</w:t>
      </w:r>
    </w:p>
    <w:p w:rsidR="00D8646E" w:rsidRPr="00D8646E" w:rsidRDefault="00E35BA1" w:rsidP="00D8646E">
      <w:pPr>
        <w:pStyle w:val="af4"/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</w:pPr>
      <w:r w:rsidRPr="00D8646E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 xml:space="preserve">Краткая характеристика неоклассической экономической теории. </w:t>
      </w:r>
    </w:p>
    <w:p w:rsidR="00D8646E" w:rsidRPr="00D8646E" w:rsidRDefault="00E35BA1" w:rsidP="00D8646E">
      <w:pPr>
        <w:pStyle w:val="af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 w:rsidRPr="00D8646E">
        <w:rPr>
          <w:rFonts w:ascii="Times New Roman" w:hAnsi="Times New Roman" w:cs="Times New Roman"/>
          <w:b/>
          <w:sz w:val="28"/>
        </w:rPr>
        <w:t xml:space="preserve">Старый </w:t>
      </w:r>
      <w:proofErr w:type="spellStart"/>
      <w:r w:rsidRPr="00D8646E">
        <w:rPr>
          <w:rFonts w:ascii="Times New Roman" w:hAnsi="Times New Roman" w:cs="Times New Roman"/>
          <w:b/>
          <w:sz w:val="28"/>
        </w:rPr>
        <w:t>институционализм</w:t>
      </w:r>
      <w:proofErr w:type="spellEnd"/>
      <w:r w:rsidRPr="00D8646E">
        <w:rPr>
          <w:rFonts w:ascii="Times New Roman" w:hAnsi="Times New Roman" w:cs="Times New Roman"/>
          <w:b/>
          <w:sz w:val="28"/>
        </w:rPr>
        <w:t xml:space="preserve">. </w:t>
      </w:r>
    </w:p>
    <w:p w:rsidR="00D8646E" w:rsidRPr="00D8646E" w:rsidRDefault="00E35BA1" w:rsidP="00D8646E">
      <w:pPr>
        <w:pStyle w:val="af4"/>
        <w:numPr>
          <w:ilvl w:val="0"/>
          <w:numId w:val="3"/>
        </w:numPr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D8646E">
        <w:rPr>
          <w:rFonts w:ascii="Times New Roman" w:hAnsi="Times New Roman" w:cs="Times New Roman"/>
          <w:b/>
          <w:spacing w:val="-2"/>
          <w:sz w:val="28"/>
          <w:szCs w:val="28"/>
        </w:rPr>
        <w:t xml:space="preserve">Новая институциональная экономическая теория. </w:t>
      </w:r>
    </w:p>
    <w:p w:rsidR="00D8646E" w:rsidRPr="00D8646E" w:rsidRDefault="00E35BA1" w:rsidP="00D8646E">
      <w:pPr>
        <w:pStyle w:val="af4"/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</w:pPr>
      <w:r w:rsidRPr="00D8646E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 xml:space="preserve">Эволюционный </w:t>
      </w:r>
      <w:proofErr w:type="spellStart"/>
      <w:r w:rsidRPr="00D8646E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институционализм</w:t>
      </w:r>
      <w:proofErr w:type="spellEnd"/>
      <w:r w:rsidRPr="00D8646E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 xml:space="preserve">. </w:t>
      </w:r>
    </w:p>
    <w:p w:rsidR="00E35BA1" w:rsidRPr="00D8646E" w:rsidRDefault="00E35BA1" w:rsidP="00D8646E">
      <w:pPr>
        <w:pStyle w:val="af4"/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</w:pPr>
      <w:r w:rsidRPr="00D8646E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Новая французская институциональная экономическая теория.</w:t>
      </w:r>
    </w:p>
    <w:p w:rsidR="00D8646E" w:rsidRPr="00D8646E" w:rsidRDefault="00D8646E" w:rsidP="00E35BA1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D8646E">
        <w:rPr>
          <w:b/>
        </w:rPr>
        <w:t>1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t>Существует несколько причин, по которым неоклассическая теория (начала 60-х годов) перестала отвечать требованиям, предъявляемым к ней экономистами: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t xml:space="preserve">1. Неоклассическая теория базируется на нереалистичных предпосылках и ограничениях, и, следовательно, она использует модели неадекватные экономической практике. </w:t>
      </w:r>
      <w:proofErr w:type="spellStart"/>
      <w:r w:rsidRPr="00E35BA1">
        <w:t>Коуз</w:t>
      </w:r>
      <w:proofErr w:type="spellEnd"/>
      <w:r w:rsidRPr="00E35BA1">
        <w:t xml:space="preserve"> называл такое положение дел в неоклассике «экономикой классной доски».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t xml:space="preserve">2. Экономическая наука расширяет круг феноменов (например, таких как идеология, право, нормы поведения, семья), которые успешно могут анализироваться с точки зрения экономической науки. Этот процесс получил название «экономического империализма». Ведущим представителем этого направления является нобелевский лауреат Гарри Беккер. Но впервые о </w:t>
      </w:r>
      <w:proofErr w:type="gramStart"/>
      <w:r w:rsidRPr="00E35BA1">
        <w:t>необходимости создания общей науки, изучающей человеческое действие писал</w:t>
      </w:r>
      <w:proofErr w:type="gramEnd"/>
      <w:r w:rsidRPr="00E35BA1">
        <w:t xml:space="preserve"> еще Людвиг фон </w:t>
      </w:r>
      <w:proofErr w:type="spellStart"/>
      <w:r w:rsidRPr="00E35BA1">
        <w:t>Мизес</w:t>
      </w:r>
      <w:proofErr w:type="spellEnd"/>
      <w:r w:rsidRPr="00E35BA1">
        <w:t>, предлагавший для этого термин «</w:t>
      </w:r>
      <w:proofErr w:type="spellStart"/>
      <w:r w:rsidRPr="00E35BA1">
        <w:t>праксеология</w:t>
      </w:r>
      <w:proofErr w:type="spellEnd"/>
      <w:r w:rsidRPr="00E35BA1">
        <w:t>».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t xml:space="preserve">3. В рамках неоклассики практически нет теорий, удовлетворительно объясняющих динамические изменения в экономике, важность изучения, которых стала актуальной на фоне исторических событий </w:t>
      </w:r>
      <w:r w:rsidRPr="00E35BA1">
        <w:rPr>
          <w:lang w:val="en-US"/>
        </w:rPr>
        <w:t>XX</w:t>
      </w:r>
      <w:r w:rsidR="00BB200F">
        <w:t xml:space="preserve"> века.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t>Теперь остановимся на основных предпосылках неоклассической теории, которые составляют ее парадигму</w:t>
      </w:r>
      <w:r w:rsidR="00BB200F">
        <w:t xml:space="preserve"> (</w:t>
      </w:r>
      <w:r w:rsidRPr="00E35BA1">
        <w:t>выдвинутой И</w:t>
      </w:r>
      <w:r w:rsidR="000E068C">
        <w:t>.</w:t>
      </w:r>
      <w:r w:rsidRPr="00E35BA1">
        <w:t xml:space="preserve"> </w:t>
      </w:r>
      <w:proofErr w:type="spellStart"/>
      <w:r w:rsidRPr="00E35BA1">
        <w:t>Лакатосом</w:t>
      </w:r>
      <w:proofErr w:type="spellEnd"/>
      <w:r w:rsidR="00BB200F">
        <w:t>)</w:t>
      </w:r>
      <w:r w:rsidRPr="00E35BA1">
        <w:t>: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rPr>
          <w:b/>
        </w:rPr>
        <w:t xml:space="preserve">Жесткое ядро: 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t>1. стабильные предпочтения, которые носят эндогенный характер;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t>2. рациональный выбор (</w:t>
      </w:r>
      <w:proofErr w:type="spellStart"/>
      <w:r w:rsidRPr="00E35BA1">
        <w:t>максимизирующее</w:t>
      </w:r>
      <w:proofErr w:type="spellEnd"/>
      <w:r w:rsidRPr="00E35BA1">
        <w:t xml:space="preserve"> поведение);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t>3. равновесие на рынке и общее равновесие на всех рынках.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rPr>
          <w:b/>
        </w:rPr>
        <w:t xml:space="preserve"> Защитный пояс: 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t>1. Права собственности остаются неизменными и четко определенными;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t>2. Информация является совершенно доступной и полной;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t>3. Индивиды удовлетворяют свои потребности с помощью обмена, который происходит без издержек, с учетом первоначального распределения.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t xml:space="preserve">Исследовательская программа по </w:t>
      </w:r>
      <w:proofErr w:type="spellStart"/>
      <w:r w:rsidRPr="00E35BA1">
        <w:t>Лакатосу</w:t>
      </w:r>
      <w:proofErr w:type="spellEnd"/>
      <w:r w:rsidRPr="00E35BA1">
        <w:t xml:space="preserve">, оставляя в неприкосновенности жесткое ядро, должна быть направлена на то, чтобы прояснять, развивать уже имеющиеся или </w:t>
      </w:r>
      <w:r w:rsidRPr="00E35BA1">
        <w:lastRenderedPageBreak/>
        <w:t>выдвигать новые вспомогательные гипотезы, которые образуют защитный пояс вокруг этого ядра.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09"/>
        <w:jc w:val="both"/>
      </w:pPr>
      <w:r w:rsidRPr="00E35BA1">
        <w:t>Если видоизменяется жесткое ядро, то теория заменяется новой теорией со своей собственной исследовательской программой.</w:t>
      </w:r>
    </w:p>
    <w:p w:rsidR="00E35BA1" w:rsidRDefault="00E35BA1" w:rsidP="00E35BA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5BA1">
        <w:rPr>
          <w:rFonts w:ascii="Times New Roman" w:hAnsi="Times New Roman" w:cs="Times New Roman"/>
          <w:sz w:val="24"/>
          <w:szCs w:val="24"/>
        </w:rPr>
        <w:t xml:space="preserve">Рассмотрим, каким образом предпосылки </w:t>
      </w:r>
      <w:proofErr w:type="spellStart"/>
      <w:r w:rsidRPr="00E35BA1">
        <w:rPr>
          <w:rFonts w:ascii="Times New Roman" w:hAnsi="Times New Roman" w:cs="Times New Roman"/>
          <w:sz w:val="24"/>
          <w:szCs w:val="24"/>
        </w:rPr>
        <w:t>неоинституционализма</w:t>
      </w:r>
      <w:proofErr w:type="spellEnd"/>
      <w:r w:rsidRPr="00E35BA1">
        <w:rPr>
          <w:rFonts w:ascii="Times New Roman" w:hAnsi="Times New Roman" w:cs="Times New Roman"/>
          <w:sz w:val="24"/>
          <w:szCs w:val="24"/>
        </w:rPr>
        <w:t xml:space="preserve"> и классического старого </w:t>
      </w:r>
      <w:proofErr w:type="spellStart"/>
      <w:r w:rsidRPr="00E35BA1">
        <w:rPr>
          <w:rFonts w:ascii="Times New Roman" w:hAnsi="Times New Roman" w:cs="Times New Roman"/>
          <w:sz w:val="24"/>
          <w:szCs w:val="24"/>
        </w:rPr>
        <w:t>институционализма</w:t>
      </w:r>
      <w:proofErr w:type="spellEnd"/>
      <w:r w:rsidRPr="00E35BA1">
        <w:rPr>
          <w:rFonts w:ascii="Times New Roman" w:hAnsi="Times New Roman" w:cs="Times New Roman"/>
          <w:sz w:val="24"/>
          <w:szCs w:val="24"/>
        </w:rPr>
        <w:t xml:space="preserve"> воздействуют на исследовательскую программу неоклассики.</w:t>
      </w:r>
    </w:p>
    <w:p w:rsidR="00E35BA1" w:rsidRDefault="00D8646E" w:rsidP="00E35BA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646E">
        <w:rPr>
          <w:rFonts w:ascii="Times New Roman" w:hAnsi="Times New Roman" w:cs="Times New Roman"/>
          <w:b/>
          <w:sz w:val="24"/>
          <w:szCs w:val="24"/>
        </w:rPr>
        <w:t>2</w:t>
      </w:r>
      <w:r w:rsidR="00E35BA1" w:rsidRPr="00D864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20"/>
        <w:jc w:val="both"/>
      </w:pPr>
      <w:r w:rsidRPr="00E35BA1">
        <w:t xml:space="preserve">«Старый» </w:t>
      </w:r>
      <w:proofErr w:type="spellStart"/>
      <w:r w:rsidRPr="00E35BA1">
        <w:t>институционализм</w:t>
      </w:r>
      <w:proofErr w:type="spellEnd"/>
      <w:r w:rsidRPr="00E35BA1">
        <w:t>, как экономическое течение, возник на рубеже 19-20 веков. Он был тесно связан с историческим направлением в экономической теории</w:t>
      </w:r>
      <w:r w:rsidR="00BB200F">
        <w:t xml:space="preserve"> </w:t>
      </w:r>
      <w:r w:rsidRPr="00E35BA1">
        <w:t xml:space="preserve">(Лист Ф., </w:t>
      </w:r>
      <w:proofErr w:type="spellStart"/>
      <w:r w:rsidRPr="00E35BA1">
        <w:t>Шмолер</w:t>
      </w:r>
      <w:proofErr w:type="spellEnd"/>
      <w:r w:rsidRPr="00E35BA1">
        <w:t xml:space="preserve"> Г., </w:t>
      </w:r>
      <w:proofErr w:type="spellStart"/>
      <w:r w:rsidRPr="00E35BA1">
        <w:t>Бретано</w:t>
      </w:r>
      <w:proofErr w:type="spellEnd"/>
      <w:r w:rsidRPr="00E35BA1">
        <w:t xml:space="preserve"> Л., </w:t>
      </w:r>
      <w:proofErr w:type="spellStart"/>
      <w:r w:rsidRPr="00E35BA1">
        <w:t>Бюхер</w:t>
      </w:r>
      <w:proofErr w:type="spellEnd"/>
      <w:r w:rsidRPr="00E35BA1">
        <w:t xml:space="preserve"> К.). Для </w:t>
      </w:r>
      <w:proofErr w:type="spellStart"/>
      <w:r w:rsidRPr="00E35BA1">
        <w:t>институционализма</w:t>
      </w:r>
      <w:proofErr w:type="spellEnd"/>
      <w:r w:rsidRPr="00E35BA1">
        <w:t xml:space="preserve"> с самого начала его развития было характерно отстаивание идеи социального контроля и вмешательства общества, главным образом государ</w:t>
      </w:r>
      <w:r w:rsidR="00BB200F">
        <w:t>ства, в экономические процессы.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20"/>
        <w:jc w:val="both"/>
      </w:pPr>
      <w:r w:rsidRPr="00E35BA1">
        <w:t xml:space="preserve">Виднейшими представителями «Старого </w:t>
      </w:r>
      <w:proofErr w:type="spellStart"/>
      <w:r w:rsidRPr="00E35BA1">
        <w:t>институционализма</w:t>
      </w:r>
      <w:proofErr w:type="spellEnd"/>
      <w:r w:rsidRPr="00E35BA1">
        <w:t xml:space="preserve">» являются: </w:t>
      </w:r>
      <w:proofErr w:type="spellStart"/>
      <w:r w:rsidRPr="00E35BA1">
        <w:t>Торстейн</w:t>
      </w:r>
      <w:proofErr w:type="spellEnd"/>
      <w:r w:rsidRPr="00E35BA1">
        <w:t xml:space="preserve"> </w:t>
      </w:r>
      <w:proofErr w:type="spellStart"/>
      <w:r w:rsidRPr="00E35BA1">
        <w:t>Веблен</w:t>
      </w:r>
      <w:proofErr w:type="spellEnd"/>
      <w:r w:rsidRPr="00E35BA1">
        <w:t xml:space="preserve">, Джон </w:t>
      </w:r>
      <w:proofErr w:type="spellStart"/>
      <w:r w:rsidRPr="00E35BA1">
        <w:t>Коммонс</w:t>
      </w:r>
      <w:proofErr w:type="spellEnd"/>
      <w:r w:rsidR="00BB200F">
        <w:t xml:space="preserve">, Уэсли Митчелл, Джон </w:t>
      </w:r>
      <w:proofErr w:type="spellStart"/>
      <w:r w:rsidR="00BB200F">
        <w:t>Гэлбрейт</w:t>
      </w:r>
      <w:proofErr w:type="spellEnd"/>
      <w:r w:rsidR="00BB200F">
        <w:t>.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20"/>
        <w:jc w:val="both"/>
      </w:pPr>
      <w:proofErr w:type="gramStart"/>
      <w:r w:rsidRPr="00E35BA1">
        <w:t>Старый</w:t>
      </w:r>
      <w:proofErr w:type="gramEnd"/>
      <w:r w:rsidRPr="00E35BA1">
        <w:t xml:space="preserve"> </w:t>
      </w:r>
      <w:proofErr w:type="spellStart"/>
      <w:r w:rsidRPr="00E35BA1">
        <w:t>институционализм</w:t>
      </w:r>
      <w:proofErr w:type="spellEnd"/>
      <w:r w:rsidRPr="00E35BA1">
        <w:t xml:space="preserve"> подверг критике положения, составляющие «жесткое ядро неоклассики». В частности, </w:t>
      </w:r>
      <w:proofErr w:type="spellStart"/>
      <w:r w:rsidRPr="00E35BA1">
        <w:t>Веблен</w:t>
      </w:r>
      <w:proofErr w:type="spellEnd"/>
      <w:r w:rsidRPr="00E35BA1">
        <w:t xml:space="preserve"> отвергал концепцию рациональности и соответствующий ей принцип максимизации как основополагающий в объяснении поведения экономических агентов. Объектом анализа являются институты, а не человеческие взаимодействия в пространстве с ограничениями, которые задаются институтами.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20"/>
        <w:jc w:val="both"/>
      </w:pPr>
      <w:r w:rsidRPr="00E35BA1">
        <w:t xml:space="preserve">Также работы старых </w:t>
      </w:r>
      <w:proofErr w:type="spellStart"/>
      <w:r w:rsidRPr="00E35BA1">
        <w:t>институционалистов</w:t>
      </w:r>
      <w:proofErr w:type="spellEnd"/>
      <w:r w:rsidRPr="00E35BA1">
        <w:t xml:space="preserve"> отличаются значительной </w:t>
      </w:r>
      <w:proofErr w:type="spellStart"/>
      <w:r w:rsidRPr="00E35BA1">
        <w:t>междисциплинарностью</w:t>
      </w:r>
      <w:proofErr w:type="spellEnd"/>
      <w:r w:rsidRPr="00E35BA1">
        <w:t>, являясь, по сути, продолжениями социологических, правовых, статистических исследований в их приложении к экономическим проблемам.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20"/>
        <w:jc w:val="both"/>
      </w:pPr>
      <w:r w:rsidRPr="00E35BA1">
        <w:t xml:space="preserve">Предшественниками </w:t>
      </w:r>
      <w:proofErr w:type="spellStart"/>
      <w:r w:rsidRPr="00E35BA1">
        <w:t>неоинституционализма</w:t>
      </w:r>
      <w:proofErr w:type="spellEnd"/>
      <w:r w:rsidRPr="00E35BA1">
        <w:t xml:space="preserve"> являются экономисты Австрийской школы, в частности Карл </w:t>
      </w:r>
      <w:proofErr w:type="spellStart"/>
      <w:r w:rsidRPr="00E35BA1">
        <w:t>Менгер</w:t>
      </w:r>
      <w:proofErr w:type="spellEnd"/>
      <w:r w:rsidRPr="00E35BA1">
        <w:t xml:space="preserve"> и Фридрих фон </w:t>
      </w:r>
      <w:proofErr w:type="spellStart"/>
      <w:r w:rsidRPr="00E35BA1">
        <w:t>Хайек</w:t>
      </w:r>
      <w:proofErr w:type="spellEnd"/>
      <w:r w:rsidRPr="00E35BA1">
        <w:t>, которые привнесли в экономическую науку эволюционный метод, а также поставили вопрос о синтезе многих наук изучающих общество.</w:t>
      </w:r>
    </w:p>
    <w:p w:rsidR="00E35BA1" w:rsidRPr="00E35BA1" w:rsidRDefault="00E35BA1" w:rsidP="00E35BA1">
      <w:pPr>
        <w:pStyle w:val="a3"/>
        <w:spacing w:before="0" w:beforeAutospacing="0" w:after="0" w:afterAutospacing="0" w:line="360" w:lineRule="auto"/>
        <w:ind w:firstLine="720"/>
        <w:jc w:val="both"/>
      </w:pPr>
      <w:proofErr w:type="gramStart"/>
      <w:r w:rsidRPr="00E35BA1">
        <w:t>Современный</w:t>
      </w:r>
      <w:proofErr w:type="gramEnd"/>
      <w:r w:rsidRPr="00E35BA1">
        <w:t xml:space="preserve"> </w:t>
      </w:r>
      <w:proofErr w:type="spellStart"/>
      <w:r w:rsidRPr="00E35BA1">
        <w:t>неоинституционализм</w:t>
      </w:r>
      <w:proofErr w:type="spellEnd"/>
      <w:r w:rsidRPr="00E35BA1">
        <w:t xml:space="preserve"> берет свое начало с пионерных работ Рональда </w:t>
      </w:r>
      <w:proofErr w:type="spellStart"/>
      <w:r w:rsidRPr="00E35BA1">
        <w:t>Коуза</w:t>
      </w:r>
      <w:proofErr w:type="spellEnd"/>
      <w:r w:rsidRPr="00E35BA1">
        <w:t xml:space="preserve"> «Природа фирмы», «Проблема социальных издержек».</w:t>
      </w:r>
    </w:p>
    <w:p w:rsidR="00E35BA1" w:rsidRPr="00E35BA1" w:rsidRDefault="00BB200F" w:rsidP="00E35BA1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Критика </w:t>
      </w:r>
      <w:proofErr w:type="spellStart"/>
      <w:r w:rsidR="00E35BA1" w:rsidRPr="00E35BA1">
        <w:t>неоинституционалистов</w:t>
      </w:r>
      <w:proofErr w:type="spellEnd"/>
      <w:r w:rsidR="00E35BA1" w:rsidRPr="00E35BA1">
        <w:t xml:space="preserve"> положени</w:t>
      </w:r>
      <w:r>
        <w:t>й</w:t>
      </w:r>
      <w:r w:rsidR="00E35BA1" w:rsidRPr="00E35BA1">
        <w:t xml:space="preserve"> неоклассики</w:t>
      </w:r>
      <w:r>
        <w:t xml:space="preserve">: </w:t>
      </w:r>
      <w:r w:rsidR="00E35BA1" w:rsidRPr="00E35BA1">
        <w:t>критик</w:t>
      </w:r>
      <w:r>
        <w:t>а</w:t>
      </w:r>
      <w:r w:rsidR="00E35BA1" w:rsidRPr="00E35BA1">
        <w:t xml:space="preserve"> предпосылка, что обмен происходит без издержек. Критику этого положения можно найти в первых работах </w:t>
      </w:r>
      <w:proofErr w:type="spellStart"/>
      <w:r w:rsidR="00E35BA1" w:rsidRPr="00E35BA1">
        <w:t>Коуза</w:t>
      </w:r>
      <w:proofErr w:type="spellEnd"/>
      <w:r w:rsidR="00E35BA1" w:rsidRPr="00E35BA1">
        <w:t xml:space="preserve">. Хотя, необходимо отметить, что о возможности существования издержек обмена и об их влиянии на решения обменивающихся субъектов писал еще </w:t>
      </w:r>
      <w:proofErr w:type="spellStart"/>
      <w:r w:rsidR="00E35BA1" w:rsidRPr="00E35BA1">
        <w:t>Менгер</w:t>
      </w:r>
      <w:proofErr w:type="spellEnd"/>
      <w:r w:rsidR="00E35BA1" w:rsidRPr="00E35BA1">
        <w:t xml:space="preserve"> в своих «Основаниях политической экономии».</w:t>
      </w:r>
    </w:p>
    <w:p w:rsidR="00E35BA1" w:rsidRPr="000E068C" w:rsidRDefault="00BE002E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>
        <w:t>Экономический обмен про</w:t>
      </w:r>
      <w:r w:rsidR="00E35BA1" w:rsidRPr="00E35BA1">
        <w:t>исходит только тогда, когда каждый его участник, осуществляя акт мены, получает какое-либо приращение ценности  к ценнос</w:t>
      </w:r>
      <w:r w:rsidR="00E35BA1" w:rsidRPr="00E35BA1">
        <w:softHyphen/>
        <w:t xml:space="preserve">ти существующего набора благ. Это доказывает Карл </w:t>
      </w:r>
      <w:proofErr w:type="spellStart"/>
      <w:r w:rsidR="00E35BA1" w:rsidRPr="00E35BA1">
        <w:t>Менгер</w:t>
      </w:r>
      <w:proofErr w:type="spellEnd"/>
      <w:r w:rsidR="00E35BA1" w:rsidRPr="00E35BA1">
        <w:t xml:space="preserve"> в работе «Основания политической экономии», </w:t>
      </w:r>
      <w:r w:rsidR="00E35BA1" w:rsidRPr="00E35BA1">
        <w:lastRenderedPageBreak/>
        <w:t>исходя из предположения о существовании двух участников обмена. Первый имеет благо</w:t>
      </w:r>
      <w:proofErr w:type="gramStart"/>
      <w:r w:rsidR="00E35BA1" w:rsidRPr="00E35BA1">
        <w:t xml:space="preserve"> А</w:t>
      </w:r>
      <w:proofErr w:type="gramEnd"/>
      <w:r w:rsidR="00E35BA1" w:rsidRPr="00E35BA1">
        <w:t xml:space="preserve">, обладающее ценностью </w:t>
      </w:r>
      <w:r w:rsidR="00E35BA1" w:rsidRPr="00E35BA1">
        <w:rPr>
          <w:lang w:val="en-US"/>
        </w:rPr>
        <w:t>W</w:t>
      </w:r>
      <w:r w:rsidR="00E35BA1" w:rsidRPr="00E35BA1">
        <w:t xml:space="preserve">, а второй - благо В с такой же ценностью </w:t>
      </w:r>
      <w:r w:rsidR="00E35BA1" w:rsidRPr="00E35BA1">
        <w:rPr>
          <w:lang w:val="en-US"/>
        </w:rPr>
        <w:t>W</w:t>
      </w:r>
      <w:r w:rsidR="00E35BA1" w:rsidRPr="00E35BA1">
        <w:t xml:space="preserve">. В результате произошедшего между ними обмена ценность благ в распоряжении первого будет </w:t>
      </w:r>
      <w:r w:rsidR="00E35BA1" w:rsidRPr="00E35BA1">
        <w:rPr>
          <w:lang w:val="en-US"/>
        </w:rPr>
        <w:t>W</w:t>
      </w:r>
      <w:r w:rsidR="00E35BA1" w:rsidRPr="00E35BA1">
        <w:t xml:space="preserve">+ х, а второго - </w:t>
      </w:r>
      <w:r w:rsidR="00E35BA1" w:rsidRPr="00E35BA1">
        <w:rPr>
          <w:lang w:val="en-US"/>
        </w:rPr>
        <w:t>W</w:t>
      </w:r>
      <w:r w:rsidR="00E35BA1" w:rsidRPr="00E35BA1">
        <w:t xml:space="preserve">+ у. Из этого можно сделать вывод, что в процессе обмена ценность блага для каждого участника увеличилась на определенную величину. Этот пример показывает, что деятельность, связанная с обменом, есть не </w:t>
      </w:r>
      <w:r w:rsidR="00E35BA1" w:rsidRPr="000E068C">
        <w:t xml:space="preserve">напрасная трата времени и ресурсов, а такая же продуктивная деятельность как производство материальных благ. </w:t>
      </w:r>
    </w:p>
    <w:p w:rsidR="00D8646E" w:rsidRDefault="00D8646E" w:rsidP="000E068C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>
        <w:rPr>
          <w:b/>
        </w:rPr>
        <w:t>3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proofErr w:type="gramStart"/>
      <w:r w:rsidRPr="000E068C">
        <w:rPr>
          <w:b/>
        </w:rPr>
        <w:t xml:space="preserve">Основные течения современного </w:t>
      </w:r>
      <w:proofErr w:type="spellStart"/>
      <w:r w:rsidRPr="000E068C">
        <w:rPr>
          <w:b/>
        </w:rPr>
        <w:t>неоинституционализма</w:t>
      </w:r>
      <w:proofErr w:type="spellEnd"/>
      <w:r w:rsidRPr="000E068C">
        <w:rPr>
          <w:b/>
        </w:rPr>
        <w:t xml:space="preserve"> </w:t>
      </w:r>
      <w:proofErr w:type="gramEnd"/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 xml:space="preserve">В настоящее время идеи концепции </w:t>
      </w:r>
      <w:proofErr w:type="spellStart"/>
      <w:r w:rsidRPr="000E068C">
        <w:t>неоинституционализма</w:t>
      </w:r>
      <w:proofErr w:type="spellEnd"/>
      <w:r w:rsidRPr="000E068C">
        <w:t xml:space="preserve"> лежат в основе многих отраслей экономического знания. </w:t>
      </w:r>
      <w:proofErr w:type="gramStart"/>
      <w:r w:rsidRPr="000E068C">
        <w:t xml:space="preserve">Кратко назовем и охарактеризуем основные из них: </w:t>
      </w:r>
      <w:proofErr w:type="gramEnd"/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 xml:space="preserve">1) Теория прав собственности. Родоначальниками ее являются А. </w:t>
      </w:r>
      <w:proofErr w:type="spellStart"/>
      <w:r w:rsidRPr="000E068C">
        <w:t>Алчиан</w:t>
      </w:r>
      <w:proofErr w:type="spellEnd"/>
      <w:r w:rsidRPr="000E068C">
        <w:t xml:space="preserve">, Р. </w:t>
      </w:r>
      <w:proofErr w:type="spellStart"/>
      <w:r w:rsidRPr="000E068C">
        <w:t>Коуз</w:t>
      </w:r>
      <w:proofErr w:type="spellEnd"/>
      <w:r w:rsidRPr="000E068C">
        <w:t xml:space="preserve">, Й </w:t>
      </w:r>
      <w:proofErr w:type="spellStart"/>
      <w:r w:rsidRPr="000E068C">
        <w:t>Барцель</w:t>
      </w:r>
      <w:proofErr w:type="spellEnd"/>
      <w:r w:rsidRPr="000E068C">
        <w:t xml:space="preserve">, Л. де Алеси, Г. </w:t>
      </w:r>
      <w:proofErr w:type="spellStart"/>
      <w:r w:rsidRPr="000E068C">
        <w:t>Демсец</w:t>
      </w:r>
      <w:proofErr w:type="spellEnd"/>
      <w:r w:rsidRPr="000E068C">
        <w:t xml:space="preserve">, Р. Познер, С. </w:t>
      </w:r>
      <w:proofErr w:type="spellStart"/>
      <w:r w:rsidRPr="000E068C">
        <w:t>Пейович</w:t>
      </w:r>
      <w:proofErr w:type="spellEnd"/>
      <w:r w:rsidRPr="000E068C">
        <w:t xml:space="preserve">, О. Уильямсон, Э. </w:t>
      </w:r>
      <w:proofErr w:type="spellStart"/>
      <w:r w:rsidRPr="000E068C">
        <w:t>Фьюроботн</w:t>
      </w:r>
      <w:proofErr w:type="spellEnd"/>
      <w:r w:rsidRPr="000E068C">
        <w:t>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Центральным понятием в теории прав собственности является само «право собственности».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 xml:space="preserve">«Права собственности понимаются как санкционированные поведенческие отношения между людьми, которые возникают в связи с существованием благ и </w:t>
      </w:r>
      <w:proofErr w:type="gramStart"/>
      <w:r w:rsidRPr="000E068C">
        <w:t>касаются</w:t>
      </w:r>
      <w:proofErr w:type="gramEnd"/>
      <w:r w:rsidRPr="000E068C">
        <w:t xml:space="preserve"> их использования. Эти отношения определяют нормы поведения по поводу благ, которое любое лицо должно соблюдать в своих взаимодействиях с другими людьми или же нести издержки из-за их несоблюдения. Оно охватывает полномочия, как над материальными объектами, так и над правами человека (право голосовать, печатать и т.д.).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Господствующая в обществе система прав собственности есть в таком случае сумма экономических и социальных отношений по поводу редких ресурсов, вступив в которые отдельные члены общества противостоят друг другу. (</w:t>
      </w:r>
      <w:proofErr w:type="spellStart"/>
      <w:r w:rsidRPr="000E068C">
        <w:t>Пейович</w:t>
      </w:r>
      <w:proofErr w:type="spellEnd"/>
      <w:r w:rsidRPr="000E068C">
        <w:t xml:space="preserve">, </w:t>
      </w:r>
      <w:proofErr w:type="spellStart"/>
      <w:r w:rsidRPr="000E068C">
        <w:t>Фьюроботн</w:t>
      </w:r>
      <w:proofErr w:type="spellEnd"/>
      <w:r w:rsidRPr="000E068C">
        <w:t>).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С точки зрения общества права собственности выступают как правила игры, которые упорядочивают отношения между отдельными агентами.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С точки зрения индивида права собственности выступают как пучки правомочий на принятие решений по поводу того или иного ресурса.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Чтобы реализовать свои разнообразные цели, индивид осуществляет контроль над принадлежащим исключительно ему пучком прав собственности. В литературе по теории прав собственности наибольшее распространение получила классификация А. Оноре. Она включает: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1. Право владения, т.е. исключительного физического контроля над вещью.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2. Право пользования, т. е. личного использования вещи.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 xml:space="preserve">3. Право управления, т. е. решения, как и </w:t>
      </w:r>
      <w:proofErr w:type="gramStart"/>
      <w:r w:rsidRPr="000E068C">
        <w:t>кем</w:t>
      </w:r>
      <w:proofErr w:type="gramEnd"/>
      <w:r w:rsidRPr="000E068C">
        <w:t xml:space="preserve"> вещь может быть использована.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lastRenderedPageBreak/>
        <w:t>4. Право на доход, т.е. на блага, проистекающие от предшествующего личного пользования вещью или от разрешения другим лицам пользоваться ею (иными словами - право присвоения).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 xml:space="preserve">5. Право на капитальную стоимость вещи, предполагающее право на отчуждение, потребление, </w:t>
      </w:r>
      <w:proofErr w:type="spellStart"/>
      <w:r w:rsidRPr="000E068C">
        <w:t>промотание</w:t>
      </w:r>
      <w:proofErr w:type="spellEnd"/>
      <w:r w:rsidRPr="000E068C">
        <w:t>, изменение или уничтожение вещи.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6. Право на безопасность, т.е. иммунитет от экспроприации.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7. Право на переход вещи по наследству или по завещанию.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8. Право на бессрочность.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9. Запрет вредного использования, т.е. обязанность воздерживаться от использования вещи вредным для других способом.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10. Право на ответственность в виде взыскания, т.е. возможность отобрания вещи в уплату долга.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11. Право на остаточный характер, т.е. ожидание “естественного возврата переданных кому-либо правомочий по истечении срока передачи или в случае утраты ею силы по любой иной причине”.</w:t>
      </w:r>
      <w:r w:rsidR="000E068C">
        <w:t xml:space="preserve"> </w:t>
      </w:r>
      <w:r w:rsidRPr="000E068C">
        <w:t>Любой акт обмена рассматривается как обмен пучками прав собственности. Рамки по передаче прав собственности определяет контракт.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Важное место в теории прав собственности занимают проблемы спецификации прав собственности и отношения принципал-агент в различных системах собственности.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rPr>
          <w:b/>
        </w:rPr>
        <w:t xml:space="preserve">2) Теория </w:t>
      </w:r>
      <w:proofErr w:type="spellStart"/>
      <w:r w:rsidRPr="000E068C">
        <w:rPr>
          <w:b/>
        </w:rPr>
        <w:t>трансакционных</w:t>
      </w:r>
      <w:proofErr w:type="spellEnd"/>
      <w:r w:rsidRPr="000E068C">
        <w:rPr>
          <w:b/>
        </w:rPr>
        <w:t xml:space="preserve"> издержек</w:t>
      </w:r>
      <w:r w:rsidRPr="000E068C">
        <w:t xml:space="preserve">. Основные представители: Р. </w:t>
      </w:r>
      <w:proofErr w:type="spellStart"/>
      <w:r w:rsidRPr="000E068C">
        <w:t>Коуз</w:t>
      </w:r>
      <w:proofErr w:type="spellEnd"/>
      <w:r w:rsidRPr="000E068C">
        <w:t xml:space="preserve"> и О. Уильямсон.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 xml:space="preserve">3) Теория экономических организаций. Основные представители: Ф. </w:t>
      </w:r>
      <w:proofErr w:type="spellStart"/>
      <w:r w:rsidRPr="000E068C">
        <w:t>Найт</w:t>
      </w:r>
      <w:proofErr w:type="spellEnd"/>
      <w:r w:rsidRPr="000E068C">
        <w:t xml:space="preserve">, Р. </w:t>
      </w:r>
      <w:proofErr w:type="spellStart"/>
      <w:r w:rsidRPr="000E068C">
        <w:t>Коуз</w:t>
      </w:r>
      <w:proofErr w:type="spellEnd"/>
      <w:r w:rsidRPr="000E068C">
        <w:t xml:space="preserve">, А. </w:t>
      </w:r>
      <w:proofErr w:type="spellStart"/>
      <w:r w:rsidRPr="000E068C">
        <w:t>Алчиан</w:t>
      </w:r>
      <w:proofErr w:type="spellEnd"/>
      <w:r w:rsidRPr="000E068C">
        <w:t xml:space="preserve">, Г. </w:t>
      </w:r>
      <w:proofErr w:type="spellStart"/>
      <w:r w:rsidRPr="000E068C">
        <w:t>Демсец</w:t>
      </w:r>
      <w:proofErr w:type="spellEnd"/>
      <w:r w:rsidRPr="000E068C">
        <w:t xml:space="preserve">, О. Уильямсон, К. </w:t>
      </w:r>
      <w:proofErr w:type="spellStart"/>
      <w:r w:rsidRPr="000E068C">
        <w:t>Менар</w:t>
      </w:r>
      <w:proofErr w:type="spellEnd"/>
      <w:r w:rsidRPr="000E068C">
        <w:t>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 xml:space="preserve">В рамках этой теории фирма рассматривается сквозь призму </w:t>
      </w:r>
      <w:proofErr w:type="spellStart"/>
      <w:r w:rsidRPr="000E068C">
        <w:t>трансакционного</w:t>
      </w:r>
      <w:proofErr w:type="spellEnd"/>
      <w:r w:rsidRPr="000E068C">
        <w:t xml:space="preserve"> подхода, как сеть контрактов, система обработки и передачи информации, структура по обеспечению экономической власти и контроля над объектами собственности и т.д.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rPr>
          <w:b/>
        </w:rPr>
        <w:t>3) Экономика права</w:t>
      </w:r>
      <w:r w:rsidRPr="000E068C">
        <w:t xml:space="preserve">. Представители: Р. </w:t>
      </w:r>
      <w:proofErr w:type="spellStart"/>
      <w:r w:rsidRPr="000E068C">
        <w:t>Коуз</w:t>
      </w:r>
      <w:proofErr w:type="spellEnd"/>
      <w:r w:rsidRPr="000E068C">
        <w:t>, Р. Познер, Г. Беккер.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Концептуальный каркас экономики права можно представить в следующем виде: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 xml:space="preserve">Она исходит из того, что агенты ведут себя как рациональные </w:t>
      </w:r>
      <w:proofErr w:type="spellStart"/>
      <w:r w:rsidRPr="000E068C">
        <w:t>максимизаторы</w:t>
      </w:r>
      <w:proofErr w:type="spellEnd"/>
      <w:r w:rsidRPr="000E068C">
        <w:t xml:space="preserve"> при принятии не только рыночных, но и внерыночных решений (таких, например, как нарушать или не нарушать закон, возбуждать или не возбуждать судебный иск и т. д.).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Правовая система, подобно рынку, рассматривается как механизм, регулирующий распределение ограниченных ресурсов. Скажем, в случае кра</w:t>
      </w:r>
      <w:r w:rsidRPr="000E068C">
        <w:softHyphen/>
        <w:t>жи, как и в случае продажи, ценный ресурс перемещается от одного агента к другому. Разница в том, что рынок имеет дело с добровольными</w:t>
      </w:r>
      <w:r w:rsidR="00BE002E">
        <w:t xml:space="preserve"> сделками, а правовая система - </w:t>
      </w:r>
      <w:r w:rsidRPr="000E068C">
        <w:t>с вынужденными, совершаемыми без согласия одной из сторон. Многие вынужденные сделки возникают в условиях на</w:t>
      </w:r>
      <w:r w:rsidRPr="000E068C">
        <w:softHyphen/>
        <w:t xml:space="preserve">столько высоких </w:t>
      </w:r>
      <w:proofErr w:type="spellStart"/>
      <w:r w:rsidRPr="000E068C">
        <w:lastRenderedPageBreak/>
        <w:t>трансакционных</w:t>
      </w:r>
      <w:proofErr w:type="spellEnd"/>
      <w:r w:rsidRPr="000E068C">
        <w:t xml:space="preserve"> издерж</w:t>
      </w:r>
      <w:r w:rsidR="00BE002E">
        <w:t>ек, что добровольные сделки ока</w:t>
      </w:r>
      <w:r w:rsidRPr="000E068C">
        <w:t>зываются из-за этого невозможными. Например, водители автомобилей не могут заранее провести переговоры со всеми пешеходами о компен</w:t>
      </w:r>
      <w:r w:rsidR="00BE002E">
        <w:t>са</w:t>
      </w:r>
      <w:r w:rsidRPr="000E068C">
        <w:t>ции за возможные увечья. К числу вынужденных «сделок» можно отнести большинство гражданских правонарушении и уголовных преступлений.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Однако, несмотря на вынужденный характер, такие сделки соверша</w:t>
      </w:r>
      <w:r w:rsidRPr="000E068C">
        <w:softHyphen/>
        <w:t xml:space="preserve">ются по определенным ценам, которые налагаются правовой системой. В качестве таких неявных цен выступают судебные запрещения, денежные компенсации, уголовные наказания. Поэтому аппарат экономического анализа, </w:t>
      </w:r>
      <w:proofErr w:type="gramStart"/>
      <w:r w:rsidRPr="000E068C">
        <w:t>оказывается</w:t>
      </w:r>
      <w:proofErr w:type="gramEnd"/>
      <w:r w:rsidRPr="000E068C">
        <w:t xml:space="preserve"> приложим не только к добровольным, но и к недобро</w:t>
      </w:r>
      <w:r w:rsidRPr="000E068C">
        <w:softHyphen/>
        <w:t>вольным сделкам.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В экономике права подробно анализируется, как реагируют экономические субъекты на различные правовые установления.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В экономике права также анализируется вопрос: как меняются сами правовые нормы под воздействием экономических факторов. Основной предпосылкой анализа здесь служит тезис, что формирование правовых институтов направляется принципом эффективности.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rPr>
          <w:b/>
        </w:rPr>
        <w:t>4) Теория общественного выбора.</w:t>
      </w:r>
      <w:r w:rsidRPr="000E068C">
        <w:t xml:space="preserve"> Основные представители: Дж. Бьюкенен, Г. </w:t>
      </w:r>
      <w:proofErr w:type="spellStart"/>
      <w:r w:rsidRPr="000E068C">
        <w:t>Таллок</w:t>
      </w:r>
      <w:proofErr w:type="spellEnd"/>
      <w:r w:rsidRPr="000E068C">
        <w:t xml:space="preserve">, К. </w:t>
      </w:r>
      <w:proofErr w:type="spellStart"/>
      <w:r w:rsidRPr="000E068C">
        <w:t>Эрроу</w:t>
      </w:r>
      <w:proofErr w:type="spellEnd"/>
      <w:r w:rsidRPr="000E068C">
        <w:t xml:space="preserve">, М. </w:t>
      </w:r>
      <w:proofErr w:type="spellStart"/>
      <w:r w:rsidRPr="000E068C">
        <w:t>Олсон</w:t>
      </w:r>
      <w:proofErr w:type="spellEnd"/>
      <w:r w:rsidRPr="000E068C">
        <w:t>, Д. Мюллер.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>Теория общественного выбора анализирует политический механизм принятия макроэкономических решений, иначе говоря, объектом анализа здесь выступают «политические рынки».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rPr>
          <w:b/>
        </w:rPr>
        <w:t>5) Новая экономическая история</w:t>
      </w:r>
      <w:r w:rsidRPr="000E068C">
        <w:t xml:space="preserve">. Представители: Д. </w:t>
      </w:r>
      <w:proofErr w:type="spellStart"/>
      <w:r w:rsidRPr="000E068C">
        <w:t>Норт</w:t>
      </w:r>
      <w:proofErr w:type="spellEnd"/>
      <w:r w:rsidRPr="000E068C">
        <w:t xml:space="preserve">, Р. Фогель, Дж. </w:t>
      </w:r>
      <w:proofErr w:type="spellStart"/>
      <w:r w:rsidRPr="000E068C">
        <w:t>Уоллис</w:t>
      </w:r>
      <w:proofErr w:type="spellEnd"/>
      <w:r w:rsidRPr="000E068C">
        <w:t>.</w:t>
      </w:r>
    </w:p>
    <w:p w:rsidR="00E35BA1" w:rsidRPr="000E068C" w:rsidRDefault="00E35BA1" w:rsidP="000E068C">
      <w:pPr>
        <w:pStyle w:val="a3"/>
        <w:spacing w:before="0" w:beforeAutospacing="0" w:after="0" w:afterAutospacing="0" w:line="360" w:lineRule="auto"/>
        <w:ind w:firstLine="709"/>
        <w:jc w:val="both"/>
      </w:pPr>
      <w:r w:rsidRPr="000E068C">
        <w:t xml:space="preserve">Эта теория пытается истолковывать исторический процесс с точки зрения эволюции институтов, теории прав собственности и </w:t>
      </w:r>
      <w:proofErr w:type="spellStart"/>
      <w:r w:rsidRPr="000E068C">
        <w:t>трансакционных</w:t>
      </w:r>
      <w:proofErr w:type="spellEnd"/>
      <w:r w:rsidRPr="000E068C">
        <w:t xml:space="preserve"> издержек. </w:t>
      </w:r>
    </w:p>
    <w:p w:rsidR="00D8646E" w:rsidRPr="00D8646E" w:rsidRDefault="00D8646E" w:rsidP="000E068C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4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Основные представители: Ричард Нельсон, Сидней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Уинтер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, Джеффри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Ходжсон</w:t>
      </w:r>
      <w:proofErr w:type="spellEnd"/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Если же новый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институционализм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в какой-то мере уходит своими корнями в работы Дж.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Коммонса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, то эволюционный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институционализм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вряд ли возник бы без трудов Т.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Веблена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0" w:name="_ftnref16"/>
      <w:bookmarkEnd w:id="0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По общему мнению, эволюционный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институционализм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(называемый также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>эволюционной экономической теорией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) «родился» в 1982 году, когда была опубликована вышеназванная пионерная работа Р. Нельсона и С.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Уинтера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, изданная на русском языке в 2000 году. Основными свойствами этого направления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институционализма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являются следующие.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а)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Отказ от предпосылок оптимизации и методологического индивидуализма. 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Эволюционные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институционалисты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вслед за </w:t>
      </w:r>
      <w:proofErr w:type="gramStart"/>
      <w:r w:rsidRPr="000E068C">
        <w:rPr>
          <w:rFonts w:ascii="Times New Roman" w:eastAsia="Times New Roman" w:hAnsi="Times New Roman" w:cs="Times New Roman"/>
          <w:sz w:val="24"/>
          <w:szCs w:val="24"/>
        </w:rPr>
        <w:t>старыми</w:t>
      </w:r>
      <w:proofErr w:type="gram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отвергают представление о человеке как о «рациональном оптимизаторе», действующем в отрыве от общества. Поэтому их теории также не вписываются в магистральное направление.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б)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Акцент на исследовании экономических изменений. 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Эволюционисты, как и Т.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Веблен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(и другие старые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институционалисты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) рассматривают рыночную экономику как динамическую систему.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в)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Проведение биологических аналогий. 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Если же, например, многие классики и неоклассики уподобляли рыночное хозяйство механической системе, то эволюционисты трактуют хозяйственные изменения в значительной мере по аналогии с </w:t>
      </w:r>
      <w:proofErr w:type="gramStart"/>
      <w:r w:rsidRPr="000E068C">
        <w:rPr>
          <w:rFonts w:ascii="Times New Roman" w:eastAsia="Times New Roman" w:hAnsi="Times New Roman" w:cs="Times New Roman"/>
          <w:sz w:val="24"/>
          <w:szCs w:val="24"/>
        </w:rPr>
        <w:t>биологическими</w:t>
      </w:r>
      <w:proofErr w:type="gram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(например, уподобляя совокупность фирм популяции и т.д.)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г)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Учет роли исторического времени. 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В этом плане эволюционные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институционалисты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похожи на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посткейнсианцев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(см. гл. 6.6); однако </w:t>
      </w:r>
      <w:proofErr w:type="gramStart"/>
      <w:r w:rsidRPr="000E068C">
        <w:rPr>
          <w:rFonts w:ascii="Times New Roman" w:eastAsia="Times New Roman" w:hAnsi="Times New Roman" w:cs="Times New Roman"/>
          <w:sz w:val="24"/>
          <w:szCs w:val="24"/>
        </w:rPr>
        <w:t>же</w:t>
      </w:r>
      <w:proofErr w:type="gram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если последние акцентируют внимание больше на неопределенности будущего, то первые - на необратимости прошлого. В связи с этим ими подчеркиваются различные динамические феномены, являющиеся следствием необратимости исторического времени и приводящие к неоптимальным для хозяйства в целом результатам. Подобные феномены являются проявлением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зависимости от прошлой траектории развития 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(см. подраздел 8.2.1.4) </w:t>
      </w:r>
      <w:bookmarkStart w:id="1" w:name="_ftnref17"/>
      <w:bookmarkEnd w:id="1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[17] К таким феноменам они относят «кумулятивную причинность» (исследованную еще Т.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Вебленом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), а также «гистерезис» и «блокировку».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Гистерезис </w:t>
      </w:r>
      <w:proofErr w:type="gramStart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[ </w:t>
      </w:r>
      <w:proofErr w:type="spellStart"/>
      <w:proofErr w:type="gramEnd"/>
      <w:r w:rsidRPr="000E068C">
        <w:rPr>
          <w:rFonts w:ascii="Times New Roman" w:eastAsia="Times New Roman" w:hAnsi="Times New Roman" w:cs="Times New Roman"/>
          <w:sz w:val="24"/>
          <w:szCs w:val="24"/>
        </w:rPr>
        <w:t>hysteresis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] представляет собой зависимость конечных результатов системы от ее предшествующих результатов </w:t>
      </w:r>
      <w:bookmarkStart w:id="2" w:name="_ftnref18"/>
      <w:bookmarkEnd w:id="2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[18] .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Блокировка 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[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lock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in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] является неоптимальным состоянием системы, которое является результатом прошлых событий, и из которого не существует мгновенного выхода.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д)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Понятие рутин и эволюционная теория фирмы. 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По мнению эволюционистов, в поведении хозяйствующих субъектов главенствующую роль играют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>рутины</w:t>
      </w:r>
      <w:proofErr w:type="gramStart"/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представляющие собой нечто вроде устойчивых стереотипов поведения. </w:t>
      </w:r>
      <w:proofErr w:type="gramStart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В эволюционной теории этот термин «... может относиться к постоянно повторяющемуся шаблону деятельности всей организации, к индивидуальному умению или (прилагательное «рутинный») к гладкому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бессобытийному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эффективному функционированию такого рода на уровне индивидуума или организации» </w:t>
      </w:r>
      <w:bookmarkStart w:id="3" w:name="_ftnref19"/>
      <w:bookmarkEnd w:id="3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[19] . Иными словами, рутины в значительной мере являются аналогом привычек, с той разницей, что первые во многом носят бессознательный характер. </w:t>
      </w:r>
      <w:proofErr w:type="gramEnd"/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>Это понятие является базовым в эволюционной теории фирм (оно является здесь «общим термином для всех нормальных и предсказуемых образцов поведения фирм...»</w:t>
      </w:r>
      <w:bookmarkStart w:id="4" w:name="_ftnref20"/>
      <w:bookmarkEnd w:id="4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) Согласно данной теории, поведение фирм управляется не оптимизационными расчетами, а рутинами. Это означает, что в случае изменений окружающей фирмы среды последние далеко не всегда будут менять свое поведение, что противоречит неоклассической теории. Фирмы соглашаются на замену старых рутин </w:t>
      </w:r>
      <w:proofErr w:type="gramStart"/>
      <w:r w:rsidRPr="000E068C">
        <w:rPr>
          <w:rFonts w:ascii="Times New Roman" w:eastAsia="Times New Roman" w:hAnsi="Times New Roman" w:cs="Times New Roman"/>
          <w:sz w:val="24"/>
          <w:szCs w:val="24"/>
        </w:rPr>
        <w:t>новыми</w:t>
      </w:r>
      <w:proofErr w:type="gram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лишь при чрезвычайных обстоятельствах. При этом сам процесс изменения рутин, называемый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>поиском</w:t>
      </w:r>
      <w:bookmarkStart w:id="5" w:name="_ftnref21"/>
      <w:bookmarkEnd w:id="5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, управляется соответствующими рутинами. Причины устойчивости рутин заключаются в следующем.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Во-первых, рутины являются своеобразными активами фирм, на приобретение которых были осуществлены определенные расходы. Иными словами, рутины связаны с безвозвратными издержками. Поэтому замена старых рутин </w:t>
      </w:r>
      <w:proofErr w:type="gramStart"/>
      <w:r w:rsidRPr="000E068C">
        <w:rPr>
          <w:rFonts w:ascii="Times New Roman" w:eastAsia="Times New Roman" w:hAnsi="Times New Roman" w:cs="Times New Roman"/>
          <w:sz w:val="24"/>
          <w:szCs w:val="24"/>
        </w:rPr>
        <w:t>новыми</w:t>
      </w:r>
      <w:proofErr w:type="gram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требует больших затрат.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Во-вторых, смена рутин может привести к ухудшениям (или даже разрыву) отношений данной фирмы с ее другими партнерами или отношений внутри этой фирмы.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В-третьих, рутины прочны также вследствие их вышеуказанной бессознательности.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е)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Благосклонное отношение к государственному вмешательству. 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>Предыдущие свойства эволюционно-институционального анализа указывают на то, что экономические изменения не имеют внутренней тенденции обеспечивать оптимальные результаты. Поэтому, с точки зрения эволюционистов, государственное вмешательство - например, в сфере технического прогресса - может оказать позитивное влияние на экономику.</w:t>
      </w:r>
    </w:p>
    <w:p w:rsidR="00D8646E" w:rsidRDefault="00D8646E" w:rsidP="000E068C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5</w:t>
      </w:r>
    </w:p>
    <w:p w:rsidR="00E35BA1" w:rsidRPr="000E068C" w:rsidRDefault="00E35BA1" w:rsidP="000E068C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Новый французский </w:t>
      </w:r>
      <w:proofErr w:type="spellStart"/>
      <w:r w:rsidRPr="000E068C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институционализм</w:t>
      </w:r>
      <w:proofErr w:type="spellEnd"/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Основные представители: Лоран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Тевено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, Люк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Болтянски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>, Олив</w:t>
      </w:r>
      <w:r w:rsidR="00BE002E">
        <w:rPr>
          <w:rFonts w:ascii="Times New Roman" w:eastAsia="Times New Roman" w:hAnsi="Times New Roman" w:cs="Times New Roman"/>
          <w:sz w:val="24"/>
          <w:szCs w:val="24"/>
        </w:rPr>
        <w:t xml:space="preserve">ье </w:t>
      </w:r>
      <w:proofErr w:type="spellStart"/>
      <w:r w:rsidR="00BE002E">
        <w:rPr>
          <w:rFonts w:ascii="Times New Roman" w:eastAsia="Times New Roman" w:hAnsi="Times New Roman" w:cs="Times New Roman"/>
          <w:sz w:val="24"/>
          <w:szCs w:val="24"/>
        </w:rPr>
        <w:t>Фаворо</w:t>
      </w:r>
      <w:proofErr w:type="spellEnd"/>
      <w:r w:rsidR="00BE002E">
        <w:rPr>
          <w:rFonts w:ascii="Times New Roman" w:eastAsia="Times New Roman" w:hAnsi="Times New Roman" w:cs="Times New Roman"/>
          <w:sz w:val="24"/>
          <w:szCs w:val="24"/>
        </w:rPr>
        <w:t xml:space="preserve">, Франсуа </w:t>
      </w:r>
      <w:proofErr w:type="spellStart"/>
      <w:r w:rsidR="00BE002E">
        <w:rPr>
          <w:rFonts w:ascii="Times New Roman" w:eastAsia="Times New Roman" w:hAnsi="Times New Roman" w:cs="Times New Roman"/>
          <w:sz w:val="24"/>
          <w:szCs w:val="24"/>
        </w:rPr>
        <w:t>Эмар-Дюверне</w:t>
      </w:r>
      <w:proofErr w:type="spellEnd"/>
      <w:r w:rsidR="00BE002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E068C">
        <w:rPr>
          <w:rFonts w:ascii="Times New Roman" w:eastAsia="Times New Roman" w:hAnsi="Times New Roman" w:cs="Times New Roman"/>
          <w:sz w:val="24"/>
          <w:szCs w:val="24"/>
        </w:rPr>
        <w:t>Новый</w:t>
      </w:r>
      <w:proofErr w:type="gram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французский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институционализм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- или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экономика соглашений 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- наиболее позднее течение в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институционализме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, возникшее на рубеже 1980-1990-х годов. Специфика этого течения состоит в том, что рыночная экономика рассматривается не как отдельно взятый объект исследования, а как подсистема общества. Последнее рассматривается с точки зрения анализа различных «институциональных подсистем» или «миров», каждая из которых характеризуется особыми способами координации между людьми - «соглашений» - и особыми требованиями к действиям людей - «норм поведения». Такой анализ, являющийся «сердцевиной» исследований новых французских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институционалистов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, выделяет следующие институциональные подсистемы.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1)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>Рыночная подсистема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. Она включает в себя «рынок», анализируемый в неоклассической теории. Объектами, функционирующими в рыночной подсистеме, являются добровольно обмениваемые товары и услуги. Основную информацию об этих товарах предоставляют цены. Поведение субъектов должно быть рациональным. Координация действий осуществляется через достижение равновесия посредством функционирования ценового механизма. Здесь интересен тот аспект, что выполнение норм поведения в рыночной подсистеме оказывается необходимым условием рационального действия. Иным словами, согласно новым французским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институционалпстам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, рациональное поведение и следование нормам отнюдь не противоречат друг другу, как полагали представители других школ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институционализма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2)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>Индустриальная подсистема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. Она состоит из промышленных предприятий. По мнению </w:t>
      </w:r>
      <w:proofErr w:type="gramStart"/>
      <w:r w:rsidRPr="000E068C">
        <w:rPr>
          <w:rFonts w:ascii="Times New Roman" w:eastAsia="Times New Roman" w:hAnsi="Times New Roman" w:cs="Times New Roman"/>
          <w:sz w:val="24"/>
          <w:szCs w:val="24"/>
        </w:rPr>
        <w:t>новых</w:t>
      </w:r>
      <w:proofErr w:type="gram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французских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институционалистов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>, «рынок никогда не является местом производства, а предприятие всегда им является»</w:t>
      </w:r>
      <w:bookmarkStart w:id="6" w:name="_ftnref22"/>
      <w:bookmarkEnd w:id="6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. Это один из ключевых пунктов их учения. В отличие от «рынка», в индустриальной подсистеме объектом является стандартизированная продукция, а основную информацию несет не цена, а технические стандарты. Координация деятельности осуществляется через функциональность и согласованность отдельных элементов производственного процесса. Таким образом, индустриальный мир является материальной основой для общественного производства.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>Традиционная подсистема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. Она включает персонифицированные связи и традиции и играет ведущую роль в традиционных обществах. В этой подсистеме важную роль играет разделение на «своих» и «чужих» и личная репутация. Деятельность участников данной подсистемы направлена на обеспечение и воспроизводство традиций. К традиционной подсистеме можно отнести не только отношения внутри и между домохозяйствами, но и, например, «мир» мафии и прочих криминальных групп.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4)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>Гражданская подсистема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. Она базируется на принципе подчинения частных интересов общим. В рамках этой подсистемы функционируют государство и его учреждения (полиция, суды) и многие важные общественные организации (например, церкви).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5)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>Подсистема общественного мнения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. Здесь координация деятельности людей строится на основе наиболее известных и привлекающих всеобщее внимание людей событий. К этой подсистеме, например, можно отнести некоторые финансовые рынки, где большую роль играет ориентация на среднее мнение.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6)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>Подсистема творческой деятельности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. В этом мире основной нормой поведения является стремление к достижению неповторимого, уникального результата. К данной подсистеме относится такая сфера общественной жизни, как искусство.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7) </w:t>
      </w:r>
      <w:r w:rsidRPr="000E068C">
        <w:rPr>
          <w:rFonts w:ascii="Times New Roman" w:eastAsia="Times New Roman" w:hAnsi="Times New Roman" w:cs="Times New Roman"/>
          <w:b/>
          <w:bCs/>
          <w:sz w:val="24"/>
          <w:szCs w:val="24"/>
        </w:rPr>
        <w:t>Экологическая подсистема</w:t>
      </w: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. В данной подсистеме координация действий осуществляется в соответствии с природными циклами и направлена на поддержание «баланса окружающей среды». Соответственно, объектами деятельности являются различные природные объекты.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рациональность как способ поведения и стремление к рыночному равновесию как способ координации трактуются </w:t>
      </w:r>
      <w:proofErr w:type="gramStart"/>
      <w:r w:rsidRPr="000E068C">
        <w:rPr>
          <w:rFonts w:ascii="Times New Roman" w:eastAsia="Times New Roman" w:hAnsi="Times New Roman" w:cs="Times New Roman"/>
          <w:sz w:val="24"/>
          <w:szCs w:val="24"/>
        </w:rPr>
        <w:t>новыми</w:t>
      </w:r>
      <w:proofErr w:type="gram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французскими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институционалистами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лишь как «частные случаи» С их точки зрения, ошибочно объяснять всю хозяйственную жизнь при помощи только этих двух понятий. Например, деятельность российских предприятий в 1990-е годы, которая зачастую не соответствовала канонам неоклассической теории, вполне можно объяснить, если исходить из того, что эта деятельность осуществлялась в рамках индустриальной и традиционной подсистем.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 этом каждый хозяйствующий субъект одновременно функционирует в нескольких «мирах». Например, любая фирма действует в «рыночном мире», когда занимается сбытом своей продукции, и в «индустриальном мире», когда непосредственно организует производство.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Особые проблемы возникают на «стыке» различных «миров» или «соглашений», т.е. в ситуации, когда одно и то же взаимодействие (будь то покупки потребительских благ или принятие политических решений) может потенциально приниматься на основе норм поведения разных подсистем. Здесь зачастую к неблагоприятным последствием может привести так называемая «экспансия соглашений», при которой осуществление взаимодействий происходит на основе норм одного из «миров» в тех сферах, где прежде использовались нормы других «миров». </w:t>
      </w:r>
      <w:proofErr w:type="gramStart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Примером может служить замена гражданских «соглашений» на рыночные в политической сфере. </w:t>
      </w:r>
      <w:proofErr w:type="gramEnd"/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Ясно, что, хотя новый французский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институционализм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ближе к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неоинституционализму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, чем эволюционная экономическая теория, он также не вписывается в магистральное направление современного экономического анализа. </w:t>
      </w:r>
    </w:p>
    <w:p w:rsidR="00E35BA1" w:rsidRPr="000E068C" w:rsidRDefault="00E35BA1" w:rsidP="000E068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Как уже было отмечено, новый французский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институционализм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- наиболее позднее направление в </w:t>
      </w:r>
      <w:proofErr w:type="spellStart"/>
      <w:r w:rsidRPr="000E068C">
        <w:rPr>
          <w:rFonts w:ascii="Times New Roman" w:eastAsia="Times New Roman" w:hAnsi="Times New Roman" w:cs="Times New Roman"/>
          <w:sz w:val="24"/>
          <w:szCs w:val="24"/>
        </w:rPr>
        <w:t>институционализме</w:t>
      </w:r>
      <w:proofErr w:type="spell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и, вероятно, самые значимые концепции в его рамках будут созданы лишь в будущем, которое в данном случае, </w:t>
      </w:r>
      <w:proofErr w:type="gramStart"/>
      <w:r w:rsidRPr="000E068C">
        <w:rPr>
          <w:rFonts w:ascii="Times New Roman" w:eastAsia="Times New Roman" w:hAnsi="Times New Roman" w:cs="Times New Roman"/>
          <w:sz w:val="24"/>
          <w:szCs w:val="24"/>
        </w:rPr>
        <w:t>хочется</w:t>
      </w:r>
      <w:proofErr w:type="gramEnd"/>
      <w:r w:rsidRPr="000E068C">
        <w:rPr>
          <w:rFonts w:ascii="Times New Roman" w:eastAsia="Times New Roman" w:hAnsi="Times New Roman" w:cs="Times New Roman"/>
          <w:sz w:val="24"/>
          <w:szCs w:val="24"/>
        </w:rPr>
        <w:t xml:space="preserve"> надеется, не окажется слишком далеким.</w:t>
      </w:r>
      <w:bookmarkStart w:id="7" w:name="_GoBack"/>
      <w:bookmarkEnd w:id="7"/>
    </w:p>
    <w:sectPr w:rsidR="00E35BA1" w:rsidRPr="000E068C" w:rsidSect="00190643"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1F8" w:rsidRDefault="006401F8" w:rsidP="00E35BA1">
      <w:pPr>
        <w:spacing w:after="0" w:line="240" w:lineRule="auto"/>
      </w:pPr>
      <w:r>
        <w:separator/>
      </w:r>
    </w:p>
  </w:endnote>
  <w:endnote w:type="continuationSeparator" w:id="0">
    <w:p w:rsidR="006401F8" w:rsidRDefault="006401F8" w:rsidP="00E3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0641"/>
      <w:docPartObj>
        <w:docPartGallery w:val="Page Numbers (Bottom of Page)"/>
        <w:docPartUnique/>
      </w:docPartObj>
    </w:sdtPr>
    <w:sdtEndPr/>
    <w:sdtContent>
      <w:p w:rsidR="00F25188" w:rsidRDefault="0073225F">
        <w:pPr>
          <w:pStyle w:val="af2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064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25188" w:rsidRDefault="00F25188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1F8" w:rsidRDefault="006401F8" w:rsidP="00E35BA1">
      <w:pPr>
        <w:spacing w:after="0" w:line="240" w:lineRule="auto"/>
      </w:pPr>
      <w:r>
        <w:separator/>
      </w:r>
    </w:p>
  </w:footnote>
  <w:footnote w:type="continuationSeparator" w:id="0">
    <w:p w:rsidR="006401F8" w:rsidRDefault="006401F8" w:rsidP="00E35B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3EA1"/>
    <w:multiLevelType w:val="hybridMultilevel"/>
    <w:tmpl w:val="F2D43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D7751F"/>
    <w:multiLevelType w:val="multilevel"/>
    <w:tmpl w:val="0ABE6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1C7D69"/>
    <w:multiLevelType w:val="hybridMultilevel"/>
    <w:tmpl w:val="9ADC7F34"/>
    <w:lvl w:ilvl="0" w:tplc="87B6D478">
      <w:start w:val="1"/>
      <w:numFmt w:val="bullet"/>
      <w:lvlText w:val=""/>
      <w:lvlJc w:val="left"/>
      <w:pPr>
        <w:tabs>
          <w:tab w:val="num" w:pos="700"/>
        </w:tabs>
        <w:ind w:left="0" w:firstLine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35BA1"/>
    <w:rsid w:val="00022CB2"/>
    <w:rsid w:val="000423DA"/>
    <w:rsid w:val="00052B0C"/>
    <w:rsid w:val="000E068C"/>
    <w:rsid w:val="001454A1"/>
    <w:rsid w:val="001639C2"/>
    <w:rsid w:val="00171391"/>
    <w:rsid w:val="00190643"/>
    <w:rsid w:val="001C7EE9"/>
    <w:rsid w:val="00210034"/>
    <w:rsid w:val="00260E32"/>
    <w:rsid w:val="003152AC"/>
    <w:rsid w:val="0032442A"/>
    <w:rsid w:val="005F6018"/>
    <w:rsid w:val="00610FF3"/>
    <w:rsid w:val="006401F8"/>
    <w:rsid w:val="00645736"/>
    <w:rsid w:val="00675A61"/>
    <w:rsid w:val="0073225F"/>
    <w:rsid w:val="007B086C"/>
    <w:rsid w:val="007C32C7"/>
    <w:rsid w:val="007F43AE"/>
    <w:rsid w:val="00841E92"/>
    <w:rsid w:val="0087554B"/>
    <w:rsid w:val="00894D59"/>
    <w:rsid w:val="00BB200F"/>
    <w:rsid w:val="00BE002E"/>
    <w:rsid w:val="00C05224"/>
    <w:rsid w:val="00D352BE"/>
    <w:rsid w:val="00D8646E"/>
    <w:rsid w:val="00DA0EA6"/>
    <w:rsid w:val="00E01887"/>
    <w:rsid w:val="00E35BA1"/>
    <w:rsid w:val="00F25188"/>
    <w:rsid w:val="00F67B4E"/>
    <w:rsid w:val="00F81EC9"/>
    <w:rsid w:val="00FB65E2"/>
    <w:rsid w:val="00FC6598"/>
    <w:rsid w:val="00FF012C"/>
    <w:rsid w:val="00FF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887"/>
  </w:style>
  <w:style w:type="paragraph" w:styleId="1">
    <w:name w:val="heading 1"/>
    <w:basedOn w:val="a"/>
    <w:next w:val="a"/>
    <w:link w:val="10"/>
    <w:qFormat/>
    <w:rsid w:val="00610FF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E35B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2B0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35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footnote reference"/>
    <w:basedOn w:val="a0"/>
    <w:rsid w:val="00E35BA1"/>
  </w:style>
  <w:style w:type="character" w:customStyle="1" w:styleId="30">
    <w:name w:val="Заголовок 3 Знак"/>
    <w:basedOn w:val="a0"/>
    <w:link w:val="3"/>
    <w:uiPriority w:val="9"/>
    <w:rsid w:val="00E35BA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Emphasis"/>
    <w:basedOn w:val="a0"/>
    <w:uiPriority w:val="20"/>
    <w:qFormat/>
    <w:rsid w:val="00E35BA1"/>
    <w:rPr>
      <w:i/>
      <w:iCs/>
    </w:rPr>
  </w:style>
  <w:style w:type="character" w:styleId="a6">
    <w:name w:val="Strong"/>
    <w:basedOn w:val="a0"/>
    <w:uiPriority w:val="22"/>
    <w:qFormat/>
    <w:rsid w:val="00E35BA1"/>
    <w:rPr>
      <w:b/>
      <w:bCs/>
    </w:rPr>
  </w:style>
  <w:style w:type="character" w:customStyle="1" w:styleId="10">
    <w:name w:val="Заголовок 1 Знак"/>
    <w:basedOn w:val="a0"/>
    <w:link w:val="1"/>
    <w:rsid w:val="00610FF3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7">
    <w:name w:val="Body Text"/>
    <w:basedOn w:val="a"/>
    <w:link w:val="a8"/>
    <w:rsid w:val="00610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610FF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rsid w:val="00610FF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610FF3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610FF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610FF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note text"/>
    <w:basedOn w:val="a"/>
    <w:link w:val="ac"/>
    <w:rsid w:val="00610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Текст сноски Знак"/>
    <w:basedOn w:val="a0"/>
    <w:link w:val="ab"/>
    <w:rsid w:val="00610FF3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675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75A61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052B0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f">
    <w:name w:val="Hyperlink"/>
    <w:basedOn w:val="a0"/>
    <w:uiPriority w:val="99"/>
    <w:semiHidden/>
    <w:unhideWhenUsed/>
    <w:rsid w:val="00841E92"/>
    <w:rPr>
      <w:color w:val="0000FF"/>
      <w:u w:val="single"/>
    </w:rPr>
  </w:style>
  <w:style w:type="paragraph" w:customStyle="1" w:styleId="psection">
    <w:name w:val="psection"/>
    <w:basedOn w:val="a"/>
    <w:rsid w:val="00841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header"/>
    <w:basedOn w:val="a"/>
    <w:link w:val="af1"/>
    <w:uiPriority w:val="99"/>
    <w:semiHidden/>
    <w:unhideWhenUsed/>
    <w:rsid w:val="00BB20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BB200F"/>
  </w:style>
  <w:style w:type="paragraph" w:styleId="af2">
    <w:name w:val="footer"/>
    <w:basedOn w:val="a"/>
    <w:link w:val="af3"/>
    <w:uiPriority w:val="99"/>
    <w:unhideWhenUsed/>
    <w:rsid w:val="00BB20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BB200F"/>
  </w:style>
  <w:style w:type="paragraph" w:styleId="af4">
    <w:name w:val="List Paragraph"/>
    <w:basedOn w:val="a"/>
    <w:uiPriority w:val="34"/>
    <w:qFormat/>
    <w:rsid w:val="00D864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3127</Words>
  <Characters>17826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14</cp:revision>
  <dcterms:created xsi:type="dcterms:W3CDTF">2014-01-10T07:04:00Z</dcterms:created>
  <dcterms:modified xsi:type="dcterms:W3CDTF">2021-08-27T10:51:00Z</dcterms:modified>
</cp:coreProperties>
</file>