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4FC7AC0A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1.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2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19 of March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C86719F" w14:textId="77777777" w:rsidR="006E304A" w:rsidRPr="006E304A" w:rsidRDefault="006E304A" w:rsidP="006E304A">
      <w:pPr>
        <w:spacing w:line="360" w:lineRule="auto"/>
        <w:ind w:left="992"/>
        <w:jc w:val="center"/>
        <w:rPr>
          <w:b/>
          <w:bCs/>
          <w:sz w:val="28"/>
          <w:szCs w:val="28"/>
          <w:lang w:val="en-US"/>
        </w:rPr>
      </w:pPr>
      <w:r w:rsidRPr="006E304A">
        <w:rPr>
          <w:b/>
          <w:bCs/>
          <w:sz w:val="28"/>
          <w:szCs w:val="28"/>
          <w:lang w:val="en-US"/>
        </w:rPr>
        <w:t>Seminar 2. The Economy of the UK.</w:t>
      </w:r>
    </w:p>
    <w:p w14:paraId="2CC1D02E" w14:textId="77777777" w:rsidR="006E304A" w:rsidRPr="006E304A" w:rsidRDefault="006E304A" w:rsidP="006E304A">
      <w:pPr>
        <w:spacing w:line="360" w:lineRule="auto"/>
        <w:ind w:left="993"/>
        <w:rPr>
          <w:sz w:val="28"/>
          <w:szCs w:val="28"/>
          <w:lang w:val="en-US"/>
        </w:rPr>
      </w:pPr>
      <w:r w:rsidRPr="006E304A">
        <w:rPr>
          <w:i/>
          <w:iCs/>
          <w:sz w:val="28"/>
          <w:szCs w:val="28"/>
          <w:lang w:val="en-US"/>
        </w:rPr>
        <w:t>Vocabulary:</w:t>
      </w:r>
      <w:r w:rsidRPr="006E304A">
        <w:rPr>
          <w:sz w:val="28"/>
          <w:szCs w:val="28"/>
          <w:lang w:val="en-US"/>
        </w:rPr>
        <w:t xml:space="preserve"> GDP, commodity, dairy, livestock, the Old Lady of Threadneedle Street, FTSE, monetary, fuel, fossil.</w:t>
      </w:r>
    </w:p>
    <w:p w14:paraId="225C5260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1. Post-war period. Thatcherism.</w:t>
      </w:r>
    </w:p>
    <w:p w14:paraId="4AD0E24C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2. Major British industries in the past and now.</w:t>
      </w:r>
    </w:p>
    <w:p w14:paraId="4A866B01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 xml:space="preserve">2. 1. Major British economic partners. </w:t>
      </w:r>
    </w:p>
    <w:p w14:paraId="21C3E6B3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 xml:space="preserve">2. 2. Global economy: British links with the European Union, Russia, the USA. </w:t>
      </w:r>
    </w:p>
    <w:p w14:paraId="737612A1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2. 3. Brexit.</w:t>
      </w:r>
    </w:p>
    <w:p w14:paraId="13B58DC5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3. Finance.</w:t>
      </w:r>
    </w:p>
    <w:p w14:paraId="370C8BF8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 xml:space="preserve">3.1. Square Mile / The City. The Bank of England. </w:t>
      </w:r>
    </w:p>
    <w:p w14:paraId="776274EB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3.2. National currency.</w:t>
      </w:r>
    </w:p>
    <w:p w14:paraId="172C54AF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4. Energy and natural resources.</w:t>
      </w:r>
    </w:p>
    <w:p w14:paraId="1AB9740D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5. Post-industrial society: new tendencies in economy, employment and unemployment, trade unions, the distribution of wealth.</w:t>
      </w:r>
    </w:p>
    <w:p w14:paraId="2D6A1F72" w14:textId="2C99EC5B" w:rsidR="00575A1D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  <w:bookmarkStart w:id="0" w:name="_GoBack"/>
      <w:bookmarkEnd w:id="0"/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F2A439" w14:textId="77777777" w:rsidR="00091D53" w:rsidRDefault="00091D53">
      <w:r>
        <w:separator/>
      </w:r>
    </w:p>
  </w:endnote>
  <w:endnote w:type="continuationSeparator" w:id="0">
    <w:p w14:paraId="1CFA3FB1" w14:textId="77777777" w:rsidR="00091D53" w:rsidRDefault="00091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091D5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091D5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479E01" w14:textId="77777777" w:rsidR="00091D53" w:rsidRDefault="00091D53">
      <w:r>
        <w:separator/>
      </w:r>
    </w:p>
  </w:footnote>
  <w:footnote w:type="continuationSeparator" w:id="0">
    <w:p w14:paraId="03030BE0" w14:textId="77777777" w:rsidR="00091D53" w:rsidRDefault="00091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3D499F"/>
    <w:rsid w:val="00440597"/>
    <w:rsid w:val="00575A1D"/>
    <w:rsid w:val="006E304A"/>
    <w:rsid w:val="007F76ED"/>
    <w:rsid w:val="009E43E8"/>
    <w:rsid w:val="00C01CAA"/>
    <w:rsid w:val="00D74864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2020-03-17T20:07:00Z</dcterms:created>
  <dcterms:modified xsi:type="dcterms:W3CDTF">2020-03-17T20:38:00Z</dcterms:modified>
</cp:coreProperties>
</file>