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F27" w:rsidRDefault="00F90448" w:rsidP="00F904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Занятие2. История становления и развития национальных систем специального образования.</w:t>
      </w:r>
    </w:p>
    <w:p w:rsidR="00D5497D" w:rsidRDefault="00F90448" w:rsidP="00D549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Задание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0448" w:rsidRPr="00D5497D" w:rsidRDefault="00D5497D" w:rsidP="00D549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90448" w:rsidRPr="00D5497D">
        <w:rPr>
          <w:rFonts w:ascii="Times New Roman" w:hAnsi="Times New Roman" w:cs="Times New Roman"/>
          <w:sz w:val="28"/>
          <w:szCs w:val="28"/>
        </w:rPr>
        <w:t>К КАКОМУ ПЕРИОДУ ОТНОСИТСЯ КЛЕТОЧНАЯ ТЕОРИЯ СТРОЕНИЯ ЖИВЫХ ОРГАНИЗМОВ</w:t>
      </w:r>
    </w:p>
    <w:p w:rsidR="00F90448" w:rsidRDefault="00F90448" w:rsidP="00F904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8C2691">
        <w:rPr>
          <w:rFonts w:ascii="Times New Roman" w:hAnsi="Times New Roman" w:cs="Times New Roman"/>
          <w:sz w:val="28"/>
          <w:szCs w:val="28"/>
        </w:rPr>
        <w:t xml:space="preserve"> неклассическая наука;</w:t>
      </w:r>
    </w:p>
    <w:p w:rsidR="008C2691" w:rsidRDefault="008C2691" w:rsidP="00F904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классическая наука;</w:t>
      </w:r>
    </w:p>
    <w:p w:rsidR="008C2691" w:rsidRDefault="008C2691" w:rsidP="00F904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средневековое знание.</w:t>
      </w:r>
    </w:p>
    <w:p w:rsidR="008C2691" w:rsidRDefault="00D5497D" w:rsidP="008C2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2691" w:rsidRPr="008C2691">
        <w:rPr>
          <w:rFonts w:ascii="Times New Roman" w:hAnsi="Times New Roman" w:cs="Times New Roman"/>
          <w:sz w:val="28"/>
          <w:szCs w:val="28"/>
        </w:rPr>
        <w:t xml:space="preserve">2. КАКИЕ УЧЕНЫЕ ОТНОСЯТСЯ К ПЕРИОДУ КОНЦА </w:t>
      </w:r>
      <w:r w:rsidR="008C2691" w:rsidRPr="008C2691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8C2691" w:rsidRPr="008C2691">
        <w:rPr>
          <w:rFonts w:ascii="Times New Roman" w:hAnsi="Times New Roman" w:cs="Times New Roman"/>
          <w:sz w:val="28"/>
          <w:szCs w:val="28"/>
        </w:rPr>
        <w:t xml:space="preserve">-КОНЦА </w:t>
      </w:r>
      <w:r w:rsidR="008C2691">
        <w:rPr>
          <w:rFonts w:ascii="Times New Roman" w:hAnsi="Times New Roman" w:cs="Times New Roman"/>
          <w:sz w:val="28"/>
          <w:szCs w:val="28"/>
        </w:rPr>
        <w:t xml:space="preserve">     </w:t>
      </w:r>
      <w:r w:rsidR="008C2691" w:rsidRPr="008C2691">
        <w:rPr>
          <w:rFonts w:ascii="Times New Roman" w:hAnsi="Times New Roman" w:cs="Times New Roman"/>
          <w:sz w:val="28"/>
          <w:szCs w:val="28"/>
        </w:rPr>
        <w:t>ХХ В</w:t>
      </w:r>
    </w:p>
    <w:p w:rsidR="008C2691" w:rsidRDefault="008C2691" w:rsidP="008C26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Ришд</w:t>
      </w:r>
      <w:proofErr w:type="spellEnd"/>
      <w:r>
        <w:rPr>
          <w:rFonts w:ascii="Times New Roman" w:hAnsi="Times New Roman" w:cs="Times New Roman"/>
          <w:sz w:val="28"/>
          <w:szCs w:val="28"/>
        </w:rPr>
        <w:t>, Роджер Бэкон, Вильсон;</w:t>
      </w:r>
    </w:p>
    <w:p w:rsidR="008C2691" w:rsidRDefault="008C2691" w:rsidP="008C26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Галилей, Альберт Великий, Бируни;</w:t>
      </w:r>
    </w:p>
    <w:p w:rsidR="008C2691" w:rsidRDefault="008C2691" w:rsidP="008C26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Беккерель, Кюри, Вильсон.</w:t>
      </w:r>
    </w:p>
    <w:p w:rsidR="008C2691" w:rsidRDefault="008C2691" w:rsidP="008C26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СОСРЕДОТОЧЕНИЕ НА ИЗУЧЕНИИ ОТДЕЛЬНЫХ ПРОЦЕССОВ И ЯВЛЕНИЙ ДЛЯ ИСПОЛЬЗОВАНИЯ ПОЛУЧЕННЫХ ЗНАНИЙ В ТЕХНОЛОГИЧЕСКИХ ЦЕЛЯХ И УХОД ОТ СОЗЕРЦАТЕЛЬНО-НАБЛЮДАТЕЛЬНОЙ В ЭКСПЕРЕМЕНТАЛЬНУЮ ОСНОВУ НАУКИ БЫЛ </w:t>
      </w:r>
    </w:p>
    <w:p w:rsidR="008C2691" w:rsidRDefault="00E85963" w:rsidP="008C26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E8596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E859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веках; </w:t>
      </w:r>
    </w:p>
    <w:p w:rsidR="00E85963" w:rsidRDefault="00E85963" w:rsidP="008C26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вторая половина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E8596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E859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в;</w:t>
      </w:r>
    </w:p>
    <w:p w:rsidR="00E85963" w:rsidRPr="003F2048" w:rsidRDefault="00E85963" w:rsidP="008C26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3F2048">
        <w:rPr>
          <w:rFonts w:ascii="Times New Roman" w:hAnsi="Times New Roman" w:cs="Times New Roman"/>
          <w:sz w:val="28"/>
          <w:szCs w:val="28"/>
        </w:rPr>
        <w:t xml:space="preserve">первой половине </w:t>
      </w:r>
      <w:r w:rsidR="003F2048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="003F2048" w:rsidRPr="003F2048">
        <w:rPr>
          <w:rFonts w:ascii="Times New Roman" w:hAnsi="Times New Roman" w:cs="Times New Roman"/>
          <w:sz w:val="28"/>
          <w:szCs w:val="28"/>
        </w:rPr>
        <w:t xml:space="preserve"> </w:t>
      </w:r>
      <w:r w:rsidR="003F2048">
        <w:rPr>
          <w:rFonts w:ascii="Times New Roman" w:hAnsi="Times New Roman" w:cs="Times New Roman"/>
          <w:sz w:val="28"/>
          <w:szCs w:val="28"/>
        </w:rPr>
        <w:t>века.</w:t>
      </w:r>
    </w:p>
    <w:p w:rsidR="00E85963" w:rsidRDefault="00E85963" w:rsidP="00E859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ПОСТНЕКЛАСИЧЕСКАЯ НАУКА ХАРАКТЕРИЗУЕТСЯ РАЗВИТИЕМ </w:t>
      </w:r>
    </w:p>
    <w:p w:rsidR="00E85963" w:rsidRDefault="00E85963" w:rsidP="00E859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теорией относительности, вирусологией и генетикой;</w:t>
      </w:r>
    </w:p>
    <w:p w:rsidR="00E85963" w:rsidRDefault="00E85963" w:rsidP="00E859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генных технологий, эволюционной химией и развитием вычислительной техники;</w:t>
      </w:r>
    </w:p>
    <w:p w:rsidR="00E85963" w:rsidRDefault="00E85963" w:rsidP="00E859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BE4B93">
        <w:rPr>
          <w:rFonts w:ascii="Times New Roman" w:hAnsi="Times New Roman" w:cs="Times New Roman"/>
          <w:sz w:val="28"/>
          <w:szCs w:val="28"/>
        </w:rPr>
        <w:t>открытием квазары, пульсары в астрономии и микроэлектроники.</w:t>
      </w:r>
    </w:p>
    <w:p w:rsidR="00BE4B93" w:rsidRDefault="00BE4B93" w:rsidP="00BE4B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ПОСТНЕОКЛАСИЧЕСКАЯ НАУКА ХАРАКТЕРИЗУЕТСЯ ПРЕОБЛАДАНИЕМ МЕТОДОВ</w:t>
      </w:r>
    </w:p>
    <w:p w:rsidR="00BE4B93" w:rsidRDefault="00BE4B93" w:rsidP="00BE4B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математического моделирования и эксперимента;</w:t>
      </w:r>
    </w:p>
    <w:p w:rsidR="00BE4B93" w:rsidRDefault="00BE4B93" w:rsidP="00BE4B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опытный и интуитивный;</w:t>
      </w:r>
    </w:p>
    <w:p w:rsidR="00BE4B93" w:rsidRDefault="00BE4B93" w:rsidP="00BE4B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В) эксперимента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метафический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E4B93" w:rsidRDefault="00BE4B93" w:rsidP="00BE4B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КЛАСИЧЕСКУЮ НАУКУ ХАРАКТЕРИЗУЕТ ПРЕОБЛАДАНИЕ МЕТОДИКИ</w:t>
      </w:r>
    </w:p>
    <w:p w:rsidR="00BE4B93" w:rsidRDefault="00BE4B93" w:rsidP="00BE4B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математического метода эксперимента, количественной модели;</w:t>
      </w:r>
    </w:p>
    <w:p w:rsidR="00BE4B93" w:rsidRDefault="00BE4B93" w:rsidP="00BE4B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эмпирического, дедуктивного и метода построения теории;</w:t>
      </w:r>
    </w:p>
    <w:p w:rsidR="00BE4B93" w:rsidRDefault="00BE4B93" w:rsidP="00BE4B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гиподедуктивный, формализации  и метафизический.</w:t>
      </w:r>
    </w:p>
    <w:p w:rsidR="00BE4B93" w:rsidRDefault="00BE4B93" w:rsidP="00BE4B93">
      <w:pPr>
        <w:jc w:val="both"/>
        <w:rPr>
          <w:rFonts w:ascii="Times New Roman" w:hAnsi="Times New Roman" w:cs="Times New Roman"/>
          <w:cap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1319D4" w:rsidRPr="001319D4">
        <w:rPr>
          <w:rFonts w:ascii="Times New Roman" w:hAnsi="Times New Roman" w:cs="Times New Roman"/>
          <w:sz w:val="28"/>
          <w:szCs w:val="28"/>
        </w:rPr>
        <w:t xml:space="preserve"> </w:t>
      </w:r>
      <w:r w:rsidR="001319D4" w:rsidRPr="00D5497D">
        <w:rPr>
          <w:rFonts w:ascii="Times New Roman" w:hAnsi="Times New Roman" w:cs="Times New Roman"/>
          <w:caps/>
          <w:sz w:val="28"/>
          <w:szCs w:val="28"/>
        </w:rPr>
        <w:t>Первый период формирования рефлексии государства и общества на лиц с выраженными отклонениями в развитии в нашей стране начинается в Х в., а заканчивается только</w:t>
      </w:r>
    </w:p>
    <w:p w:rsidR="00D5497D" w:rsidRDefault="00D5497D" w:rsidP="00D549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  <w:lang w:val="en-US"/>
        </w:rPr>
        <w:t>A</w:t>
      </w:r>
      <w:r w:rsidRPr="00D5497D">
        <w:rPr>
          <w:rFonts w:ascii="Times New Roman" w:hAnsi="Times New Roman" w:cs="Times New Roman"/>
          <w:caps/>
          <w:sz w:val="28"/>
          <w:szCs w:val="28"/>
        </w:rPr>
        <w:t xml:space="preserve">) </w:t>
      </w:r>
      <w:r>
        <w:rPr>
          <w:rFonts w:ascii="Times New Roman" w:hAnsi="Times New Roman" w:cs="Times New Roman"/>
          <w:caps/>
          <w:sz w:val="28"/>
          <w:szCs w:val="28"/>
        </w:rPr>
        <w:t xml:space="preserve">хх </w:t>
      </w:r>
      <w:r>
        <w:rPr>
          <w:rFonts w:ascii="Times New Roman" w:hAnsi="Times New Roman" w:cs="Times New Roman"/>
          <w:sz w:val="28"/>
          <w:szCs w:val="28"/>
        </w:rPr>
        <w:t>веке;</w:t>
      </w:r>
    </w:p>
    <w:p w:rsidR="00D5497D" w:rsidRDefault="00D5497D" w:rsidP="00D549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 в конце 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D549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века;</w:t>
      </w:r>
    </w:p>
    <w:p w:rsidR="00D5497D" w:rsidRPr="00D5497D" w:rsidRDefault="00D5497D" w:rsidP="00D549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в начале </w:t>
      </w:r>
      <w:r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D549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века.</w:t>
      </w:r>
    </w:p>
    <w:p w:rsidR="00BE4B93" w:rsidRDefault="00BE4B93" w:rsidP="00BE4B93">
      <w:pPr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D5497D" w:rsidRPr="00D5497D">
        <w:t xml:space="preserve"> </w:t>
      </w:r>
      <w:r w:rsidR="00D5497D" w:rsidRPr="00D5497D">
        <w:rPr>
          <w:rFonts w:ascii="Times New Roman" w:hAnsi="Times New Roman" w:cs="Times New Roman"/>
          <w:caps/>
          <w:sz w:val="28"/>
          <w:szCs w:val="28"/>
        </w:rPr>
        <w:t>Система специального образования является институтом государства, который возникает и развивается как</w:t>
      </w:r>
    </w:p>
    <w:p w:rsidR="00D5497D" w:rsidRPr="00D5497D" w:rsidRDefault="00D5497D" w:rsidP="00D549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497D">
        <w:rPr>
          <w:rFonts w:ascii="Times New Roman" w:hAnsi="Times New Roman" w:cs="Times New Roman"/>
          <w:sz w:val="28"/>
          <w:szCs w:val="28"/>
        </w:rPr>
        <w:t>особая форма отражения и реализации его ценностных ориентаций и культурных норм общества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5497D" w:rsidRDefault="00D5497D" w:rsidP="00D5497D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б)</w:t>
      </w:r>
      <w:r w:rsidRPr="00D5497D">
        <w:t xml:space="preserve"> </w:t>
      </w:r>
      <w:r w:rsidRPr="00D5497D">
        <w:rPr>
          <w:rFonts w:ascii="Times New Roman" w:hAnsi="Times New Roman" w:cs="Times New Roman"/>
          <w:sz w:val="28"/>
          <w:szCs w:val="28"/>
        </w:rPr>
        <w:t>путь общества от ненависти и агрессии до терпимости, партнерства и интеграции лиц с отклонениями в развитии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5497D" w:rsidRDefault="00D5497D" w:rsidP="00D549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в)</w:t>
      </w:r>
      <w:r w:rsidR="009A68A2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="009A68A2" w:rsidRPr="009A68A2">
        <w:rPr>
          <w:rFonts w:ascii="Times New Roman" w:hAnsi="Times New Roman" w:cs="Times New Roman"/>
          <w:sz w:val="28"/>
          <w:szCs w:val="28"/>
        </w:rPr>
        <w:t>разработка и реализация педагогических средств и механизмов профилактики возникновения нарушений развития</w:t>
      </w:r>
      <w:r w:rsidR="009A68A2">
        <w:rPr>
          <w:rFonts w:ascii="Times New Roman" w:hAnsi="Times New Roman" w:cs="Times New Roman"/>
          <w:sz w:val="28"/>
          <w:szCs w:val="28"/>
        </w:rPr>
        <w:t>.</w:t>
      </w:r>
    </w:p>
    <w:p w:rsidR="009A68A2" w:rsidRDefault="00BE4B93" w:rsidP="00BE4B93">
      <w:pPr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9A68A2">
        <w:rPr>
          <w:rFonts w:ascii="Times New Roman" w:hAnsi="Times New Roman" w:cs="Times New Roman"/>
          <w:sz w:val="28"/>
          <w:szCs w:val="28"/>
        </w:rPr>
        <w:t xml:space="preserve"> </w:t>
      </w:r>
      <w:r w:rsidR="009A68A2" w:rsidRPr="009A68A2">
        <w:rPr>
          <w:rFonts w:ascii="Times New Roman" w:hAnsi="Times New Roman" w:cs="Times New Roman"/>
          <w:caps/>
          <w:sz w:val="28"/>
          <w:szCs w:val="28"/>
        </w:rPr>
        <w:t>система специального образования является институтом государства</w:t>
      </w:r>
    </w:p>
    <w:p w:rsidR="009A68A2" w:rsidRDefault="009A68A2" w:rsidP="009A68A2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А) </w:t>
      </w:r>
      <w:r w:rsidRPr="009A68A2">
        <w:rPr>
          <w:rFonts w:ascii="Times New Roman" w:hAnsi="Times New Roman" w:cs="Times New Roman"/>
          <w:sz w:val="28"/>
          <w:szCs w:val="28"/>
        </w:rPr>
        <w:t>который возникает и развивается как особая форма реализации его ценностных ориентаций и культурных норм общества</w:t>
      </w:r>
      <w:r w:rsidR="002B3771">
        <w:rPr>
          <w:rFonts w:ascii="Times New Roman" w:hAnsi="Times New Roman" w:cs="Times New Roman"/>
          <w:sz w:val="28"/>
          <w:szCs w:val="28"/>
        </w:rPr>
        <w:t>;</w:t>
      </w:r>
    </w:p>
    <w:p w:rsidR="009A68A2" w:rsidRPr="002B3771" w:rsidRDefault="009A68A2" w:rsidP="009A68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б) </w:t>
      </w:r>
      <w:r w:rsidR="002B3771">
        <w:rPr>
          <w:rFonts w:ascii="Times New Roman" w:hAnsi="Times New Roman" w:cs="Times New Roman"/>
          <w:sz w:val="28"/>
          <w:szCs w:val="28"/>
        </w:rPr>
        <w:t>который выражается в ценностных ориентациях общества;</w:t>
      </w:r>
    </w:p>
    <w:p w:rsidR="009A68A2" w:rsidRDefault="009A68A2" w:rsidP="009A68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в)</w:t>
      </w:r>
      <w:r w:rsidR="002B3771">
        <w:rPr>
          <w:rFonts w:ascii="Times New Roman" w:hAnsi="Times New Roman" w:cs="Times New Roman"/>
          <w:caps/>
          <w:sz w:val="28"/>
          <w:szCs w:val="28"/>
        </w:rPr>
        <w:t xml:space="preserve">  </w:t>
      </w:r>
      <w:r w:rsidR="002B3771">
        <w:rPr>
          <w:rFonts w:ascii="Times New Roman" w:hAnsi="Times New Roman" w:cs="Times New Roman"/>
          <w:sz w:val="28"/>
          <w:szCs w:val="28"/>
        </w:rPr>
        <w:t>который реализуется в</w:t>
      </w:r>
      <w:r w:rsidR="002B3771" w:rsidRPr="009A68A2">
        <w:rPr>
          <w:rFonts w:ascii="Times New Roman" w:hAnsi="Times New Roman" w:cs="Times New Roman"/>
          <w:sz w:val="28"/>
          <w:szCs w:val="28"/>
        </w:rPr>
        <w:t xml:space="preserve"> педагогических средств</w:t>
      </w:r>
      <w:r w:rsidR="002B3771">
        <w:rPr>
          <w:rFonts w:ascii="Times New Roman" w:hAnsi="Times New Roman" w:cs="Times New Roman"/>
          <w:sz w:val="28"/>
          <w:szCs w:val="28"/>
        </w:rPr>
        <w:t>ах и механизмах</w:t>
      </w:r>
      <w:r w:rsidR="002B3771" w:rsidRPr="009A68A2">
        <w:rPr>
          <w:rFonts w:ascii="Times New Roman" w:hAnsi="Times New Roman" w:cs="Times New Roman"/>
          <w:sz w:val="28"/>
          <w:szCs w:val="28"/>
        </w:rPr>
        <w:t xml:space="preserve"> профилактики возникновения нарушений развития</w:t>
      </w:r>
      <w:r w:rsidR="002B3771">
        <w:rPr>
          <w:rFonts w:ascii="Times New Roman" w:hAnsi="Times New Roman" w:cs="Times New Roman"/>
          <w:sz w:val="28"/>
          <w:szCs w:val="28"/>
        </w:rPr>
        <w:t>.</w:t>
      </w:r>
    </w:p>
    <w:p w:rsidR="00BE4B93" w:rsidRDefault="00BE4B93" w:rsidP="00BE4B93">
      <w:pPr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2B3771">
        <w:rPr>
          <w:rFonts w:ascii="Times New Roman" w:hAnsi="Times New Roman" w:cs="Times New Roman"/>
          <w:sz w:val="28"/>
          <w:szCs w:val="28"/>
        </w:rPr>
        <w:t xml:space="preserve"> </w:t>
      </w:r>
      <w:r w:rsidR="002B3771" w:rsidRPr="002B3771">
        <w:rPr>
          <w:rFonts w:ascii="Times New Roman" w:hAnsi="Times New Roman" w:cs="Times New Roman"/>
          <w:caps/>
          <w:sz w:val="28"/>
          <w:szCs w:val="28"/>
        </w:rPr>
        <w:t>Первая школа для слепых в России была открыта в</w:t>
      </w:r>
    </w:p>
    <w:p w:rsidR="002B3771" w:rsidRPr="002B3771" w:rsidRDefault="002B3771" w:rsidP="002B3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lastRenderedPageBreak/>
        <w:t xml:space="preserve">а) 1796 </w:t>
      </w:r>
      <w:r>
        <w:rPr>
          <w:rFonts w:ascii="Times New Roman" w:hAnsi="Times New Roman" w:cs="Times New Roman"/>
          <w:sz w:val="28"/>
          <w:szCs w:val="28"/>
        </w:rPr>
        <w:t>г.;</w:t>
      </w:r>
    </w:p>
    <w:p w:rsidR="002B3771" w:rsidRPr="002B3771" w:rsidRDefault="002B3771" w:rsidP="002B3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б) 1809 </w:t>
      </w:r>
      <w:r>
        <w:rPr>
          <w:rFonts w:ascii="Times New Roman" w:hAnsi="Times New Roman" w:cs="Times New Roman"/>
          <w:sz w:val="28"/>
          <w:szCs w:val="28"/>
        </w:rPr>
        <w:t>г.;</w:t>
      </w:r>
    </w:p>
    <w:p w:rsidR="002B3771" w:rsidRDefault="002B3771" w:rsidP="002B3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в) 1807 </w:t>
      </w:r>
      <w:r>
        <w:rPr>
          <w:rFonts w:ascii="Times New Roman" w:hAnsi="Times New Roman" w:cs="Times New Roman"/>
          <w:sz w:val="28"/>
          <w:szCs w:val="28"/>
        </w:rPr>
        <w:t>г.</w:t>
      </w:r>
    </w:p>
    <w:tbl>
      <w:tblPr>
        <w:tblStyle w:val="a4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2B3771" w:rsidTr="002B3771"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B3771" w:rsidTr="002B3771"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57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58" w:type="dxa"/>
          </w:tcPr>
          <w:p w:rsidR="002B3771" w:rsidRDefault="002B3771" w:rsidP="002B3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</w:tbl>
    <w:p w:rsidR="002B3771" w:rsidRPr="002B3771" w:rsidRDefault="002B3771" w:rsidP="002B3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4B93" w:rsidRDefault="00BE4B93" w:rsidP="00BE4B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Задание 2. </w:t>
      </w:r>
    </w:p>
    <w:tbl>
      <w:tblPr>
        <w:tblW w:w="0" w:type="auto"/>
        <w:tblInd w:w="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5340"/>
      </w:tblGrid>
      <w:tr w:rsidR="00DD2ECF" w:rsidTr="00DD2ECF">
        <w:trPr>
          <w:trHeight w:val="525"/>
        </w:trPr>
        <w:tc>
          <w:tcPr>
            <w:tcW w:w="8970" w:type="dxa"/>
            <w:gridSpan w:val="2"/>
          </w:tcPr>
          <w:p w:rsidR="00DD2ECF" w:rsidRPr="00DD2ECF" w:rsidRDefault="00DD2ECF" w:rsidP="00DD2ECF">
            <w:pPr>
              <w:ind w:left="-6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Научное знание</w:t>
            </w:r>
          </w:p>
        </w:tc>
      </w:tr>
      <w:tr w:rsidR="00DD2ECF" w:rsidTr="00DD2ECF">
        <w:trPr>
          <w:trHeight w:val="1080"/>
        </w:trPr>
        <w:tc>
          <w:tcPr>
            <w:tcW w:w="3630" w:type="dxa"/>
          </w:tcPr>
          <w:p w:rsidR="00DD2ECF" w:rsidRPr="00DD2ECF" w:rsidRDefault="00DD2ECF" w:rsidP="00DD2E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Уровни </w:t>
            </w:r>
          </w:p>
        </w:tc>
        <w:tc>
          <w:tcPr>
            <w:tcW w:w="5340" w:type="dxa"/>
            <w:shd w:val="clear" w:color="auto" w:fill="auto"/>
          </w:tcPr>
          <w:p w:rsidR="00DD2ECF" w:rsidRPr="00DD2ECF" w:rsidRDefault="00DD2ECF" w:rsidP="00DD2E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Примеры из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дифектологии</w:t>
            </w:r>
            <w:proofErr w:type="spellEnd"/>
          </w:p>
        </w:tc>
      </w:tr>
      <w:tr w:rsidR="00DD2ECF" w:rsidTr="00DD2ECF">
        <w:trPr>
          <w:trHeight w:val="1290"/>
        </w:trPr>
        <w:tc>
          <w:tcPr>
            <w:tcW w:w="3630" w:type="dxa"/>
          </w:tcPr>
          <w:p w:rsidR="00DD2ECF" w:rsidRDefault="00DD2ECF" w:rsidP="00DD2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Эмпирический </w:t>
            </w:r>
          </w:p>
        </w:tc>
        <w:tc>
          <w:tcPr>
            <w:tcW w:w="5340" w:type="dxa"/>
            <w:shd w:val="clear" w:color="auto" w:fill="auto"/>
          </w:tcPr>
          <w:p w:rsidR="00DD2ECF" w:rsidRDefault="00D912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формирующего или обучающего эксперимента (</w:t>
            </w:r>
            <w:r w:rsidRPr="00D91215">
              <w:rPr>
                <w:rFonts w:ascii="Times New Roman" w:hAnsi="Times New Roman" w:cs="Times New Roman"/>
                <w:sz w:val="28"/>
                <w:szCs w:val="28"/>
              </w:rPr>
              <w:t>подход И.А. Соколянского и А.И. Мещерякова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DD2ECF" w:rsidTr="00DD2ECF">
        <w:trPr>
          <w:trHeight w:val="1530"/>
        </w:trPr>
        <w:tc>
          <w:tcPr>
            <w:tcW w:w="3630" w:type="dxa"/>
          </w:tcPr>
          <w:p w:rsidR="00DD2ECF" w:rsidRDefault="00DD2ECF" w:rsidP="00DD2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Теоретический </w:t>
            </w:r>
          </w:p>
        </w:tc>
        <w:tc>
          <w:tcPr>
            <w:tcW w:w="5340" w:type="dxa"/>
            <w:shd w:val="clear" w:color="auto" w:fill="auto"/>
          </w:tcPr>
          <w:p w:rsidR="00DD2ECF" w:rsidRDefault="006F6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F6DB0">
              <w:rPr>
                <w:rFonts w:ascii="Times New Roman" w:hAnsi="Times New Roman" w:cs="Times New Roman"/>
                <w:sz w:val="28"/>
                <w:szCs w:val="28"/>
              </w:rPr>
              <w:t>еоретическое обоснование технических устройств и методов помощи людям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ограниченными возможностями здоровья.</w:t>
            </w:r>
          </w:p>
        </w:tc>
      </w:tr>
      <w:tr w:rsidR="00DD2ECF" w:rsidTr="00DD2ECF">
        <w:trPr>
          <w:trHeight w:val="1530"/>
        </w:trPr>
        <w:tc>
          <w:tcPr>
            <w:tcW w:w="3630" w:type="dxa"/>
          </w:tcPr>
          <w:p w:rsidR="00DD2ECF" w:rsidRDefault="00DD2ECF" w:rsidP="00DD2E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Метатеоретический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340" w:type="dxa"/>
            <w:shd w:val="clear" w:color="auto" w:fill="auto"/>
          </w:tcPr>
          <w:p w:rsidR="00DD2ECF" w:rsidRDefault="00D2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6909">
              <w:rPr>
                <w:rFonts w:ascii="Times New Roman" w:hAnsi="Times New Roman" w:cs="Times New Roman"/>
                <w:sz w:val="28"/>
                <w:szCs w:val="28"/>
              </w:rPr>
              <w:t xml:space="preserve">Общенаучный уровень знания состоит из следующих основных элементов: 1) общенаучная картина мира; 2) общенаучные методологические, логические и </w:t>
            </w:r>
            <w:proofErr w:type="spellStart"/>
            <w:r w:rsidRPr="00D26909">
              <w:rPr>
                <w:rFonts w:ascii="Times New Roman" w:hAnsi="Times New Roman" w:cs="Times New Roman"/>
                <w:sz w:val="28"/>
                <w:szCs w:val="28"/>
              </w:rPr>
              <w:t>аксиологические</w:t>
            </w:r>
            <w:proofErr w:type="spellEnd"/>
            <w:r w:rsidRPr="00D26909">
              <w:rPr>
                <w:rFonts w:ascii="Times New Roman" w:hAnsi="Times New Roman" w:cs="Times New Roman"/>
                <w:sz w:val="28"/>
                <w:szCs w:val="28"/>
              </w:rPr>
              <w:t xml:space="preserve"> принципы.</w:t>
            </w:r>
          </w:p>
        </w:tc>
      </w:tr>
    </w:tbl>
    <w:p w:rsidR="00BE4B93" w:rsidRDefault="00BE4B93" w:rsidP="00BE4B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6909" w:rsidRPr="002808B4" w:rsidRDefault="00D26909" w:rsidP="00D269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Задание 3.</w:t>
      </w:r>
      <w:r w:rsidR="002808B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tbl>
      <w:tblPr>
        <w:tblStyle w:val="a4"/>
        <w:tblW w:w="0" w:type="auto"/>
        <w:tblLook w:val="04A0"/>
      </w:tblPr>
      <w:tblGrid>
        <w:gridCol w:w="2660"/>
        <w:gridCol w:w="6911"/>
      </w:tblGrid>
      <w:tr w:rsidR="002808B4" w:rsidTr="002808B4">
        <w:tc>
          <w:tcPr>
            <w:tcW w:w="2660" w:type="dxa"/>
          </w:tcPr>
          <w:p w:rsidR="002808B4" w:rsidRDefault="002808B4" w:rsidP="00D269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Научное понятие </w:t>
            </w:r>
          </w:p>
        </w:tc>
        <w:tc>
          <w:tcPr>
            <w:tcW w:w="6911" w:type="dxa"/>
          </w:tcPr>
          <w:p w:rsidR="002808B4" w:rsidRDefault="002808B4" w:rsidP="002808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Научные понятия часто приходят в науку из повседневности (как, например, в физике: сила, работа и т.п.).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Однако в научном контексте они </w:t>
            </w:r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приобретают специфический и уточнённый смысл. Формирование поня­тий в науке является не произвольным процессом, а целенаправленной деятельностью, которая должна привести к получению полноценного на­учного понятия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808B4" w:rsidRDefault="002808B4" w:rsidP="002808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научных понятий — сложный процесс. В его основе лежит множество взаимосвязанных </w:t>
            </w:r>
            <w:r w:rsidRPr="002808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логико-методологических процедур, таких как абстрагирование, идеализация, индуктивное обобщение, мыс­ленное конструирование, выдвижение гипотез и др. Наука стремится к такому содержанию понятий, которое было бы не просто неупорядочен­ной совокупностью признаков, а представляло бы собой связную логи­ческую систему, концептуальное единство. Это, в частности, убедительно продемонстрировал Э.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Кассирер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. Он показал, что образование абстракт­ных понятий в науке идёт не путём простого «отбрасывания» несуществен­ных признаков (с «обеднением» понятийного содержания), а опирается на некий интеллектуальный замысел. Научное понятие, по Э.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Кассиреру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, со­держит в себе какой-либо продуктивный принцип, логический проект, т.е. некоторое порождающее отношение, которое приводит к систематическо­му единству класса именуемых им предметов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808B4" w:rsidRDefault="002808B4" w:rsidP="002808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В естественных науках формирование понятия подчиняется важнейше­му требованию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операционализации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Операционализация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 понятия состоит в выяснении и уточнении того, какими способами возможно оперировать данным понятием и той сущностью, которая предполагается этим поняти­ем: проверить её наличие, измерить или определить ее градации и сте­пени, выяснить её отношения с другими сущностями. Историческим примером здесь может служить достижение Дж. Дальтона. Гипотеза атомного строения вещества была в ходу и до него, однако лишь Дальтон'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Кассирер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 Э. Познание и действительность. СПб., 1912. С. 42-93.</w:t>
            </w:r>
          </w:p>
          <w:p w:rsidR="002808B4" w:rsidRPr="002808B4" w:rsidRDefault="002808B4" w:rsidP="002808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смог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операционализировать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 понятие «атом», связав его с понятием атомного весам введя в науку процедуру измерения последнего. Общей тенденцией естествознания является избавление от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неоперационализируемых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, т.е. от неэффективных, понятий. Требование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операционализа­ции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 известно в разных вариантах, например как «принцип наблюдае­мости», сформулированный В. Гейзенбергом. В ряде гуманитарных наук (в тех направлениях, которые используют соответствующие рацио­нализирующие стратегии) требование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операционализации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 тоже является важным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регулятивом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808B4" w:rsidRPr="002808B4" w:rsidRDefault="002808B4" w:rsidP="002808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08B4" w:rsidRPr="002808B4" w:rsidRDefault="002808B4" w:rsidP="002808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08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Поскольку содержание понятия оставляет широкий спектр возможно­стей его уточнения, то учёные пользуются определённой свободой фор­мирования и использования научных понятий. Не следует представлять научное мышление как предписанное «школьной логикой» безукоризнен­но правильное оперирование точными понятиями с выверенными объёмом и содержанием. Научное познание — это творческая деятельность, которая опирается в т. ч. на интуиц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 и выдвижение смелых гипотез.</w:t>
            </w:r>
          </w:p>
          <w:p w:rsidR="002808B4" w:rsidRDefault="002808B4" w:rsidP="002808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Так, формирование научных понятий не следует представлять себе только как процесс фиксации того, что уже известно. Часто понятия вы­ступают инструментом исследовательского поиска. В этом случае поня­тия вводятся как имена гипотетических сущностей, а вопрос о существо­вании этих сущностей и их возможных свойствах становится научной задачей. Существование некоторых гипотетических объектов впослед­ствии оказывается подтверждённым (например, нейтрино, позитрон). Дру­гие же, наоборот, могут быть впоследствии отброшены как неадекватные (скажем, теплород), но это не является свидетельством ошибочности само­го метода введения гипотетических понятий. Ведь главная функция науч­ного понятия — способствовать дальнейшему научному продвижению.</w:t>
            </w:r>
          </w:p>
        </w:tc>
      </w:tr>
      <w:tr w:rsidR="002808B4" w:rsidTr="002808B4">
        <w:tc>
          <w:tcPr>
            <w:tcW w:w="2660" w:type="dxa"/>
          </w:tcPr>
          <w:p w:rsidR="002808B4" w:rsidRDefault="002808B4" w:rsidP="00D269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Научный закон</w:t>
            </w:r>
          </w:p>
        </w:tc>
        <w:tc>
          <w:tcPr>
            <w:tcW w:w="6911" w:type="dxa"/>
          </w:tcPr>
          <w:p w:rsidR="002808B4" w:rsidRDefault="002808B4" w:rsidP="00D269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Научный закон - </w:t>
            </w:r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форма организации научного знания, состоящая в формулировке всеобщих утверждений о свойствах и отношениях исследуемой предметной области. Логической формой научных законов является следующая: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Vx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(A(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) = В(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)), где V — квантор всеобщности («Все»),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 — определенная переменная, областью значения которой является некоторый неопределенно-конечный или бесконечный класс, А, В — имена для обозначения некоторых свойств или отношения, = — знак импликации. В зависимости от типа значений переменной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 (эмпирический класс или класс идеализированных объектов) различают эмпирические законы («Все тела при нагревании расширяются» и т. п.) и теоретические (F = </w:t>
            </w:r>
            <w:proofErr w:type="spellStart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>ma</w:t>
            </w:r>
            <w:proofErr w:type="spellEnd"/>
            <w:r w:rsidRPr="002808B4">
              <w:rPr>
                <w:rFonts w:ascii="Times New Roman" w:hAnsi="Times New Roman" w:cs="Times New Roman"/>
                <w:sz w:val="28"/>
                <w:szCs w:val="28"/>
              </w:rPr>
              <w:t xml:space="preserve"> и т. п.). В зависимости от логического отношения классов А и В (полное вхождение элементов класса А в класс В или только частичное) различают динамические и статистические законы. Известно также различение научных законов по содержательному смыслу переменных А и В (физические, химические, </w:t>
            </w:r>
            <w:r w:rsidRPr="002808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биологические, социальные и т. п.). Адаптивно-биологический смысл введения категории «научный закон» в структуру научного знания состоит в возможности моделирования, «конденсации», «сжатия» множества (часто в принципе бесконечного) повторяющихся, сходных свойств и отношений в краткой логической форме.</w:t>
            </w:r>
          </w:p>
        </w:tc>
      </w:tr>
      <w:tr w:rsidR="002808B4" w:rsidTr="002808B4">
        <w:tc>
          <w:tcPr>
            <w:tcW w:w="2660" w:type="dxa"/>
          </w:tcPr>
          <w:p w:rsidR="002808B4" w:rsidRDefault="002808B4" w:rsidP="00D269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 науки</w:t>
            </w:r>
          </w:p>
        </w:tc>
        <w:tc>
          <w:tcPr>
            <w:tcW w:w="6911" w:type="dxa"/>
          </w:tcPr>
          <w:p w:rsidR="002808B4" w:rsidRDefault="00803597" w:rsidP="00D269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3597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науки</w:t>
            </w:r>
            <w:r w:rsidRPr="00803597">
              <w:rPr>
                <w:rFonts w:ascii="Times New Roman" w:hAnsi="Times New Roman" w:cs="Times New Roman"/>
                <w:sz w:val="28"/>
                <w:szCs w:val="28"/>
              </w:rPr>
              <w:t xml:space="preserve"> — это способ видения объекта с позиций этой науки. Это как бы очки, сквозь которые мы смотрим на действительность, выделяя в ней определенные стороны в свете задачи, которую мы ставим, и используя понятия, свойственные нашей науке для описания области действительности, избранной в качестве объекта изучения.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Также  к предмету науки относя</w:t>
            </w:r>
            <w:r w:rsidR="00F54D04">
              <w:rPr>
                <w:rFonts w:ascii="Times New Roman" w:hAnsi="Times New Roman" w:cs="Times New Roman"/>
                <w:sz w:val="28"/>
                <w:szCs w:val="28"/>
              </w:rPr>
              <w:t xml:space="preserve">тся </w:t>
            </w:r>
            <w:r w:rsidRPr="00803597">
              <w:rPr>
                <w:rFonts w:ascii="Times New Roman" w:hAnsi="Times New Roman" w:cs="Times New Roman"/>
                <w:sz w:val="28"/>
                <w:szCs w:val="28"/>
              </w:rPr>
              <w:t>свойства, аспекты, признаки, характеристики, которые интересуют данную науку в этом объекте. Так, человек является объектом изучения таких наук, как антропология, биология, философия, психология, но каждая из них выделяет в человеке те специфические особенности, которые важны именно для данной науки</w:t>
            </w:r>
            <w:r w:rsidR="003F20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D26909" w:rsidRPr="00D26909" w:rsidRDefault="00D26909" w:rsidP="00D269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2691" w:rsidRPr="008C2691" w:rsidRDefault="008C2691" w:rsidP="008C26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8C2691" w:rsidRPr="008C2691" w:rsidSect="00A67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F1AAD"/>
    <w:multiLevelType w:val="hybridMultilevel"/>
    <w:tmpl w:val="67C2E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90448"/>
    <w:rsid w:val="001319D4"/>
    <w:rsid w:val="002808B4"/>
    <w:rsid w:val="002B3771"/>
    <w:rsid w:val="003F2048"/>
    <w:rsid w:val="006F6DB0"/>
    <w:rsid w:val="00803597"/>
    <w:rsid w:val="008C2691"/>
    <w:rsid w:val="009A68A2"/>
    <w:rsid w:val="00A67DAB"/>
    <w:rsid w:val="00BE4B93"/>
    <w:rsid w:val="00C346F4"/>
    <w:rsid w:val="00D26909"/>
    <w:rsid w:val="00D5497D"/>
    <w:rsid w:val="00D91215"/>
    <w:rsid w:val="00DC0E3C"/>
    <w:rsid w:val="00DD2ECF"/>
    <w:rsid w:val="00E779DE"/>
    <w:rsid w:val="00E85963"/>
    <w:rsid w:val="00F54D04"/>
    <w:rsid w:val="00F90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448"/>
    <w:pPr>
      <w:ind w:left="720"/>
      <w:contextualSpacing/>
    </w:pPr>
  </w:style>
  <w:style w:type="table" w:styleId="a4">
    <w:name w:val="Table Grid"/>
    <w:basedOn w:val="a1"/>
    <w:uiPriority w:val="59"/>
    <w:rsid w:val="002808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9DCFF0-9BF5-408B-B7FB-5F2A521FB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2017-10-03T18:04:00Z</dcterms:created>
  <dcterms:modified xsi:type="dcterms:W3CDTF">2017-10-04T17:35:00Z</dcterms:modified>
</cp:coreProperties>
</file>