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3BD7" w:rsidRDefault="005A573A" w:rsidP="005A573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573A">
        <w:rPr>
          <w:rFonts w:ascii="Times New Roman" w:hAnsi="Times New Roman" w:cs="Times New Roman"/>
          <w:b/>
          <w:sz w:val="28"/>
          <w:szCs w:val="28"/>
        </w:rPr>
        <w:t xml:space="preserve">Тема занятия: </w:t>
      </w:r>
      <w:r w:rsidR="00383E6B">
        <w:rPr>
          <w:rFonts w:ascii="Times New Roman" w:hAnsi="Times New Roman" w:cs="Times New Roman"/>
          <w:b/>
          <w:sz w:val="28"/>
          <w:szCs w:val="28"/>
        </w:rPr>
        <w:t>Медико-экологическое благополучие населения</w:t>
      </w:r>
      <w:r w:rsidRPr="005A573A">
        <w:rPr>
          <w:rFonts w:ascii="Times New Roman" w:hAnsi="Times New Roman" w:cs="Times New Roman"/>
          <w:b/>
          <w:sz w:val="28"/>
          <w:szCs w:val="28"/>
        </w:rPr>
        <w:t xml:space="preserve"> Волгоградской области</w:t>
      </w:r>
    </w:p>
    <w:p w:rsidR="005A573A" w:rsidRDefault="005A573A" w:rsidP="005A573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1.Используя данные учебно-методического пособия В.А.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Брылев</w:t>
      </w:r>
      <w:r w:rsidR="00383E6B">
        <w:rPr>
          <w:rFonts w:ascii="Times New Roman" w:hAnsi="Times New Roman" w:cs="Times New Roman"/>
          <w:sz w:val="28"/>
          <w:szCs w:val="28"/>
        </w:rPr>
        <w:t>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Н.М. Клюшниковой, Н.В. Сергиенко. Экологическое картографирование… Волгоград, 2005., выполните картосхему </w:t>
      </w:r>
      <w:r w:rsidR="00383E6B">
        <w:rPr>
          <w:rFonts w:ascii="Times New Roman" w:hAnsi="Times New Roman" w:cs="Times New Roman"/>
          <w:sz w:val="28"/>
          <w:szCs w:val="28"/>
        </w:rPr>
        <w:t>медико-экологического благополучия населения Волгоградской области.</w:t>
      </w:r>
    </w:p>
    <w:p w:rsidR="00383E6B" w:rsidRDefault="00383E6B" w:rsidP="005A573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A573A" w:rsidRPr="00F06EAE" w:rsidRDefault="00383E6B" w:rsidP="005A573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 </w:t>
      </w:r>
      <w:r w:rsidRPr="00383E6B">
        <w:rPr>
          <w:rFonts w:ascii="Times New Roman" w:hAnsi="Times New Roman" w:cs="Times New Roman"/>
          <w:b/>
          <w:sz w:val="28"/>
          <w:szCs w:val="28"/>
        </w:rPr>
        <w:t>медико-экологическим благополучием</w:t>
      </w:r>
      <w:r>
        <w:rPr>
          <w:rFonts w:ascii="Times New Roman" w:hAnsi="Times New Roman" w:cs="Times New Roman"/>
          <w:sz w:val="28"/>
          <w:szCs w:val="28"/>
        </w:rPr>
        <w:t xml:space="preserve"> населения понимается </w:t>
      </w:r>
      <w:r w:rsidR="008B10A6">
        <w:rPr>
          <w:rFonts w:ascii="Times New Roman" w:hAnsi="Times New Roman" w:cs="Times New Roman"/>
          <w:sz w:val="28"/>
          <w:szCs w:val="28"/>
        </w:rPr>
        <w:t xml:space="preserve">суммарный </w:t>
      </w:r>
      <w:r>
        <w:rPr>
          <w:rFonts w:ascii="Times New Roman" w:hAnsi="Times New Roman" w:cs="Times New Roman"/>
          <w:sz w:val="28"/>
          <w:szCs w:val="28"/>
        </w:rPr>
        <w:t xml:space="preserve">показатель экологического состояния территории (наличие различных видов загрязнения, их источников, превышение фоновых показателей по загрязняющим веществам), а также физического и психоэмоционального здоровья населения. Критерии здоровья включают в себя не только обусловленные экологическим состоянием заболевания соматического характера (сердечно-сосудистые, </w:t>
      </w:r>
      <w:r w:rsidR="00127BB2">
        <w:rPr>
          <w:rFonts w:ascii="Times New Roman" w:hAnsi="Times New Roman" w:cs="Times New Roman"/>
          <w:sz w:val="28"/>
          <w:szCs w:val="28"/>
        </w:rPr>
        <w:t>онкологические</w:t>
      </w:r>
      <w:r>
        <w:rPr>
          <w:rFonts w:ascii="Times New Roman" w:hAnsi="Times New Roman" w:cs="Times New Roman"/>
          <w:sz w:val="28"/>
          <w:szCs w:val="28"/>
        </w:rPr>
        <w:t>, эндокринные, мочеполовые</w:t>
      </w:r>
      <w:r w:rsidR="00127BB2">
        <w:rPr>
          <w:rFonts w:ascii="Times New Roman" w:hAnsi="Times New Roman" w:cs="Times New Roman"/>
          <w:sz w:val="28"/>
          <w:szCs w:val="28"/>
        </w:rPr>
        <w:t>, дыхательные</w:t>
      </w:r>
      <w:r>
        <w:rPr>
          <w:rFonts w:ascii="Times New Roman" w:hAnsi="Times New Roman" w:cs="Times New Roman"/>
          <w:sz w:val="28"/>
          <w:szCs w:val="28"/>
        </w:rPr>
        <w:t>), но и социальные болезни (душевные расстройства, когнитивные дисфункции, алкоголизм, наркомани</w:t>
      </w:r>
      <w:r w:rsidR="00127BB2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>)</w:t>
      </w:r>
      <w:r w:rsidR="008B10A6">
        <w:rPr>
          <w:rFonts w:ascii="Times New Roman" w:hAnsi="Times New Roman" w:cs="Times New Roman"/>
          <w:sz w:val="28"/>
          <w:szCs w:val="28"/>
        </w:rPr>
        <w:t>.</w:t>
      </w:r>
      <w:r w:rsidR="00127BB2">
        <w:rPr>
          <w:rFonts w:ascii="Times New Roman" w:hAnsi="Times New Roman" w:cs="Times New Roman"/>
          <w:sz w:val="28"/>
          <w:szCs w:val="28"/>
        </w:rPr>
        <w:t xml:space="preserve"> Каждый из указанных критериев анализируется отдельно для каждой </w:t>
      </w:r>
      <w:proofErr w:type="gramStart"/>
      <w:r w:rsidR="00127BB2">
        <w:rPr>
          <w:rFonts w:ascii="Times New Roman" w:hAnsi="Times New Roman" w:cs="Times New Roman"/>
          <w:sz w:val="28"/>
          <w:szCs w:val="28"/>
        </w:rPr>
        <w:t xml:space="preserve">административной </w:t>
      </w:r>
      <w:bookmarkStart w:id="0" w:name="_GoBack"/>
      <w:bookmarkEnd w:id="0"/>
      <w:r w:rsidR="00127BB2">
        <w:rPr>
          <w:rFonts w:ascii="Times New Roman" w:hAnsi="Times New Roman" w:cs="Times New Roman"/>
          <w:sz w:val="28"/>
          <w:szCs w:val="28"/>
        </w:rPr>
        <w:t xml:space="preserve"> территории</w:t>
      </w:r>
      <w:proofErr w:type="gramEnd"/>
      <w:r w:rsidR="00127BB2">
        <w:rPr>
          <w:rFonts w:ascii="Times New Roman" w:hAnsi="Times New Roman" w:cs="Times New Roman"/>
          <w:sz w:val="28"/>
          <w:szCs w:val="28"/>
        </w:rPr>
        <w:t xml:space="preserve">, а затем рассчитывается сумма в баллах медико-экологического благополучия отдельных административных единиц. </w:t>
      </w:r>
    </w:p>
    <w:sectPr w:rsidR="005A573A" w:rsidRPr="00F06E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78BE"/>
    <w:rsid w:val="00063BD7"/>
    <w:rsid w:val="00127BB2"/>
    <w:rsid w:val="00183A52"/>
    <w:rsid w:val="00383E6B"/>
    <w:rsid w:val="00433611"/>
    <w:rsid w:val="0045712D"/>
    <w:rsid w:val="005A573A"/>
    <w:rsid w:val="005F78BE"/>
    <w:rsid w:val="008B10A6"/>
    <w:rsid w:val="00906085"/>
    <w:rsid w:val="00B569B2"/>
    <w:rsid w:val="00D61D6C"/>
    <w:rsid w:val="00F06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191A72"/>
  <w15:chartTrackingRefBased/>
  <w15:docId w15:val="{17A81077-399E-4EF1-B1FC-6027A13FFE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164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4</cp:revision>
  <dcterms:created xsi:type="dcterms:W3CDTF">2022-04-01T09:51:00Z</dcterms:created>
  <dcterms:modified xsi:type="dcterms:W3CDTF">2022-04-01T10:01:00Z</dcterms:modified>
</cp:coreProperties>
</file>