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Отчет к лабораторной работе №1 по ПНКМ</w:t>
      </w:r>
    </w:p>
    <w:p>
      <w:pPr>
        <w:spacing w:before="0" w:after="0" w:line="240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Лабораторная работа № 1. Основы работы в системе имитационного моделирования GPSS World.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Пример 2.1 ([1] стр. 36)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9299" w:dyaOrig="5910">
          <v:rect xmlns:o="urn:schemas-microsoft-com:office:office" xmlns:v="urn:schemas-microsoft-com:vml" id="rectole0000000000" style="width:464.950000pt;height:295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725" w:dyaOrig="1649">
          <v:rect xmlns:o="urn:schemas-microsoft-com:office:office" xmlns:v="urn:schemas-microsoft-com:vml" id="rectole0000000001" style="width:86.250000pt;height:82.4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 (окно REPORT), сгенерированного программой GPSS World по результатам моделирования, включающая:</w:t>
      </w:r>
    </w:p>
    <w:p>
      <w:pPr>
        <w:numPr>
          <w:ilvl w:val="0"/>
          <w:numId w:val="10"/>
        </w:numPr>
        <w:spacing w:before="0" w:after="0" w:line="240"/>
        <w:ind w:right="0" w:left="927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590" w:dyaOrig="4529">
          <v:rect xmlns:o="urn:schemas-microsoft-com:office:office" xmlns:v="urn:schemas-microsoft-com:vml" id="rectole0000000002" style="width:379.500000pt;height:226.4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3"/>
        </w:numPr>
        <w:spacing w:before="0" w:after="0" w:line="240"/>
        <w:ind w:right="0" w:left="927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469" w:dyaOrig="1995">
          <v:rect xmlns:o="urn:schemas-microsoft-com:office:office" xmlns:v="urn:schemas-microsoft-com:vml" id="rectole0000000003" style="width:373.450000pt;height:99.7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5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Адекватна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7"/>
        </w:numPr>
        <w:spacing w:before="0" w:after="0" w:line="240"/>
        <w:ind w:right="0" w:left="0" w:firstLine="42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numPr>
          <w:ilvl w:val="0"/>
          <w:numId w:val="17"/>
        </w:numPr>
        <w:spacing w:before="0" w:after="0" w:line="240"/>
        <w:ind w:right="0" w:left="927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56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</w:t>
      </w:r>
      <w:r>
        <w:rPr>
          <w:rFonts w:ascii="Courier New CYR" w:hAnsi="Courier New CYR" w:cs="Courier New CYR" w:eastAsia="Courier New CYR"/>
          <w:color w:val="auto"/>
          <w:spacing w:val="0"/>
          <w:position w:val="0"/>
          <w:sz w:val="20"/>
          <w:shd w:fill="auto" w:val="clear"/>
        </w:rPr>
        <w:t xml:space="preserve">0,957</w:t>
      </w:r>
    </w:p>
    <w:p>
      <w:pPr>
        <w:spacing w:before="0" w:after="0" w:line="240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2"/>
        </w:numPr>
        <w:spacing w:before="0" w:after="0" w:line="240"/>
        <w:ind w:right="0" w:left="927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оценку эффективности моделируемой системы с точки зрения владельца системы, на основе значения коэффициента полезной загрузки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высокая/выше средней/средняя/ниже средней/низкая)</w:t>
      </w:r>
    </w:p>
    <w:p>
      <w:pPr>
        <w:spacing w:before="0" w:after="0" w:line="240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</w:t>
      </w:r>
    </w:p>
    <w:p>
      <w:pPr>
        <w:spacing w:before="0" w:after="0" w:line="240"/>
        <w:ind w:right="0" w:left="0" w:firstLine="39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Пример 2.2 ([1] стр. 37)</w:t>
      </w:r>
    </w:p>
    <w:p>
      <w:pPr>
        <w:spacing w:before="0" w:after="0" w:line="240"/>
        <w:ind w:right="0" w:left="75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Формулировка решаемой задачи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9299" w:dyaOrig="3314">
          <v:rect xmlns:o="urn:schemas-microsoft-com:office:office" xmlns:v="urn:schemas-microsoft-com:vml" id="rectole0000000004" style="width:464.950000pt;height:165.7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Исходный текст программы на языке GPSS, содержащий имитационную модель, решающую поставленную задачу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5400" w:dyaOrig="2318">
          <v:rect xmlns:o="urn:schemas-microsoft-com:office:office" xmlns:v="urn:schemas-microsoft-com:vml" id="rectole0000000005" style="width:270.000000pt;height:115.9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  <w:r>
        <w:object w:dxaOrig="2592" w:dyaOrig="3513">
          <v:rect xmlns:o="urn:schemas-microsoft-com:office:office" xmlns:v="urn:schemas-microsoft-com:vml" id="rectole0000000006" style="width:129.600000pt;height:175.6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Выборка из файла отчета, сгенерированного программой GPSS World по результатам моделирования, включающая:</w:t>
      </w:r>
    </w:p>
    <w:p>
      <w:pPr>
        <w:numPr>
          <w:ilvl w:val="0"/>
          <w:numId w:val="30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начальную часть отчета GPSS World до текста программы включительно;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7274" w:dyaOrig="4949">
          <v:rect xmlns:o="urn:schemas-microsoft-com:office:office" xmlns:v="urn:schemas-microsoft-com:vml" id="rectole0000000007" style="width:363.700000pt;height:247.45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2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прибору обслуживания (из таблицы FACILITY в GPSS-отчете)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7455" w:dyaOrig="629">
          <v:rect xmlns:o="urn:schemas-microsoft-com:office:office" xmlns:v="urn:schemas-microsoft-com:vml" id="rectole0000000008" style="width:372.750000pt;height:31.45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numPr>
          <w:ilvl w:val="0"/>
          <w:numId w:val="34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данные по очереди (из таблицы QUEUE в GPSS-отчете)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object w:dxaOrig="7604" w:dyaOrig="599">
          <v:rect xmlns:o="urn:schemas-microsoft-com:office:office" xmlns:v="urn:schemas-microsoft-com:vml" id="rectole0000000009" style="width:380.200000pt;height:29.95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numPr>
          <w:ilvl w:val="0"/>
          <w:numId w:val="3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Грубая оценка адекватности модели (по порядкам величин)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АДЕКВАТНАЯ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8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Оценка эффективности моделируемой системы, включающая:</w:t>
      </w: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1)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основные характеристики моделируемой системы, взятые из отчета GPSS World: 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коэффициента полезной загрузки (поле UTIL в данных по приборам обслуживания)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UTIL=0.957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среднего времени ожидания транзактов в очереди (поле AVE.TIME в данных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 очередям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AVE.TIME =33,645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значение средней длины очереди (поле AVE.CONT в данных по очередям)</w:t>
      </w:r>
    </w:p>
    <w:p>
      <w:pPr>
        <w:spacing w:before="0" w:after="0" w:line="240"/>
        <w:ind w:right="0" w:left="927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AVE.CONT =1,612</w:t>
      </w: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1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851" w:hanging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2)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качественную комплексную оценку эффективности моделируемой системы на основе этих характеристик, учитывающую баланс между интересами владельца системы и интересами ее клиентов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/выше средней/средняя/ниже средней/низкая)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высокая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num w:numId="6">
    <w:abstractNumId w:val="78"/>
  </w:num>
  <w:num w:numId="8">
    <w:abstractNumId w:val="72"/>
  </w:num>
  <w:num w:numId="10">
    <w:abstractNumId w:val="66"/>
  </w:num>
  <w:num w:numId="13">
    <w:abstractNumId w:val="60"/>
  </w:num>
  <w:num w:numId="15">
    <w:abstractNumId w:val="54"/>
  </w:num>
  <w:num w:numId="17">
    <w:abstractNumId w:val="48"/>
  </w:num>
  <w:num w:numId="22">
    <w:abstractNumId w:val="42"/>
  </w:num>
  <w:num w:numId="26">
    <w:abstractNumId w:val="36"/>
  </w:num>
  <w:num w:numId="28">
    <w:abstractNumId w:val="30"/>
  </w:num>
  <w:num w:numId="30">
    <w:abstractNumId w:val="24"/>
  </w:num>
  <w:num w:numId="32">
    <w:abstractNumId w:val="18"/>
  </w:num>
  <w:num w:numId="34">
    <w:abstractNumId w:val="12"/>
  </w:num>
  <w:num w:numId="36">
    <w:abstractNumId w:val="6"/>
  </w:num>
  <w:num w:numId="3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8.wmf" Id="docRId17" Type="http://schemas.openxmlformats.org/officeDocument/2006/relationships/image"/><Relationship Target="media/image3.wmf" Id="docRId7" Type="http://schemas.openxmlformats.org/officeDocument/2006/relationships/image"/><Relationship Target="embeddings/oleObject7.bin" Id="docRId14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media/image7.wmf" Id="docRId15" Type="http://schemas.openxmlformats.org/officeDocument/2006/relationships/image"/><Relationship Target="media/image9.wmf" Id="docRId19" Type="http://schemas.openxmlformats.org/officeDocument/2006/relationships/image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8.bin" Id="docRId16" Type="http://schemas.openxmlformats.org/officeDocument/2006/relationships/oleObject"/><Relationship Target="styles.xml" Id="docRId21" Type="http://schemas.openxmlformats.org/officeDocument/2006/relationships/styles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Relationship Target="media/image6.wmf" Id="docRId13" Type="http://schemas.openxmlformats.org/officeDocument/2006/relationships/image"/><Relationship Target="numbering.xml" Id="docRId20" Type="http://schemas.openxmlformats.org/officeDocument/2006/relationships/numbering"/><Relationship Target="media/image1.wmf" Id="docRId3" Type="http://schemas.openxmlformats.org/officeDocument/2006/relationships/image"/><Relationship Target="embeddings/oleObject5.bin" Id="docRId10" Type="http://schemas.openxmlformats.org/officeDocument/2006/relationships/oleObject"/><Relationship Target="embeddings/oleObject9.bin" Id="docRId18" Type="http://schemas.openxmlformats.org/officeDocument/2006/relationships/oleObject"/><Relationship Target="embeddings/oleObject1.bin" Id="docRId2" Type="http://schemas.openxmlformats.org/officeDocument/2006/relationships/oleObject"/></Relationships>
</file>