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к лабораторной работе № 3 по ПНКМ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Лабораторная работа № 3. Моделирование одноканальных СМО с неоднородным потоком заявок в GPSS World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1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аэропорту производится регистрация пассажиров перед посадкой в самолет. На регистрацию подходят отдельные пассажиры через каждые 20   10 с либо туристические группы через каждые 60   20 сек. При этом туристические группы обслуживаются вне очереди. Время обслуживания подчинено экспоненциальному закону и равно в среднем для отдельных пассажиров — 15 сек, для туристических групп — 25 сек. Промоделировать работу отдела регистрации, изучив статистик по очереди за 2 ч: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EXP1 FUNCTION RN1,C6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0,0/.1,.1/.2,.2/.5,.69/.8,1.6/1,8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20,10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приход отдельных пассажиров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включение в очередь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 из очереди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15,FN$EXP1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регистрация пассажира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уход пассажира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60,20,1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приход туристической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25,FN$EXP1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регистрация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REG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уход группы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таймер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7200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START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1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6974">
          <v:rect xmlns:o="urn:schemas-microsoft-com:office:office" xmlns:v="urn:schemas-microsoft-com:vml" id="rectole0000000000" style="width:415.500000pt;height:348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2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764">
          <v:rect xmlns:o="urn:schemas-microsoft-com:office:office" xmlns:v="urn:schemas-microsoft-com:vml" id="rectole0000000001" style="width:415.500000pt;height:38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4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310" w:dyaOrig="780">
          <v:rect xmlns:o="urn:schemas-microsoft-com:office:office" xmlns:v="urn:schemas-microsoft-com:vml" id="rectole0000000002" style="width:415.500000pt;height:39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numPr>
          <w:ilvl w:val="0"/>
          <w:numId w:val="1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Адекватная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UTIL=0,993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1560.497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  <w:t xml:space="preserve">103.600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(высокая/выше средней/средняя/ниже средней/низкая)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высокая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2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0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билетную кассу аэрофлота приходят пассажиры двух типов: первого типа – приобретающие авиабилеты; второго типа – меняющие имеющиеся у них авиабилеты. Приход пассажиров первого типа распределен равномерно в интервале а минут, второго типа распределен равномерно в интервале b минут. Время обслуживания пассажиров первого типа распределено равномерно в интервале с минут, а второго – d минут. Модель работы билетной кассы аэрофлота должна обеспечить сбор статистики об очереди. Необходимо промоделировать работу кассы в течение е часов. Варианты заданий приведены в табл. 3.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766" w:dyaOrig="1700">
          <v:rect xmlns:o="urn:schemas-microsoft-com:office:office" xmlns:v="urn:schemas-microsoft-com:vml" id="rectole0000000003" style="width:438.300000pt;height:85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8,4 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 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KASS;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 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11,5;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KASS;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20,15;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LIN;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KASS;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LIN;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16,7;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KASS;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420;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1;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START 1;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6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36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6150">
          <v:rect xmlns:o="urn:schemas-microsoft-com:office:office" xmlns:v="urn:schemas-microsoft-com:vml" id="rectole0000000004" style="width:415.500000pt;height:307.5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794">
          <v:rect xmlns:o="urn:schemas-microsoft-com:office:office" xmlns:v="urn:schemas-microsoft-com:vml" id="rectole0000000005" style="width:415.500000pt;height:39.7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0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750">
          <v:rect xmlns:o="urn:schemas-microsoft-com:office:office" xmlns:v="urn:schemas-microsoft-com:vml" id="rectole0000000006" style="width:415.500000pt;height:37.5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 </w:t>
      </w:r>
    </w:p>
    <w:p>
      <w:pPr>
        <w:numPr>
          <w:ilvl w:val="0"/>
          <w:numId w:val="44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UTIL=0,969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=104,133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=17,108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(высокая/выше средней/средняя/ниже средней/низкая)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высокая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6">
    <w:abstractNumId w:val="78"/>
  </w:num>
  <w:num w:numId="8">
    <w:abstractNumId w:val="72"/>
  </w:num>
  <w:num w:numId="10">
    <w:abstractNumId w:val="66"/>
  </w:num>
  <w:num w:numId="12">
    <w:abstractNumId w:val="60"/>
  </w:num>
  <w:num w:numId="14">
    <w:abstractNumId w:val="54"/>
  </w:num>
  <w:num w:numId="16">
    <w:abstractNumId w:val="48"/>
  </w:num>
  <w:num w:numId="18">
    <w:abstractNumId w:val="42"/>
  </w:num>
  <w:num w:numId="30">
    <w:abstractNumId w:val="36"/>
  </w:num>
  <w:num w:numId="32">
    <w:abstractNumId w:val="30"/>
  </w:num>
  <w:num w:numId="36">
    <w:abstractNumId w:val="24"/>
  </w:num>
  <w:num w:numId="38">
    <w:abstractNumId w:val="18"/>
  </w:num>
  <w:num w:numId="40">
    <w:abstractNumId w:val="12"/>
  </w:num>
  <w:num w:numId="42">
    <w:abstractNumId w:val="6"/>
  </w:num>
  <w:num w:numId="4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6.wmf" Id="docRId13" Type="http://schemas.openxmlformats.org/officeDocument/2006/relationships/image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numbering.xml" Id="docRId14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styles.xml" Id="docRId15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