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Теория литературы и практика читательской деятельности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Специфика детской литературы</w:t>
      </w:r>
      <w:r>
        <w:rPr>
          <w:sz w:val="28"/>
          <w:szCs w:val="28"/>
        </w:rPr>
        <w:t xml:space="preserve"> </w:t>
      </w:r>
      <w:bookmarkEnd w:id="0"/>
    </w:p>
    <w:p w:rsidR="00F227A0" w:rsidRDefault="00F227A0" w:rsidP="00F227A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F227A0" w:rsidRDefault="00F227A0" w:rsidP="00F227A0">
      <w:pPr>
        <w:pStyle w:val="a4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Художественный и педагогический аспекты в книге для детей. </w:t>
      </w:r>
    </w:p>
    <w:p w:rsidR="00F227A0" w:rsidRDefault="00F227A0" w:rsidP="00F227A0">
      <w:pPr>
        <w:pStyle w:val="a4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Особенности сюжета, композиции, персонажей, языка, тем, проблем и идей в детской книге. </w:t>
      </w:r>
    </w:p>
    <w:p w:rsidR="00F227A0" w:rsidRDefault="00F227A0" w:rsidP="00F227A0">
      <w:pPr>
        <w:pStyle w:val="a4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Динамика возрастных особенностей детей-читателей, учет этой специфики в художественном тексте. </w:t>
      </w:r>
    </w:p>
    <w:p w:rsidR="00F227A0" w:rsidRDefault="00F227A0" w:rsidP="00F227A0">
      <w:pPr>
        <w:pStyle w:val="a4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Круг детского чтения. Система жанров детской литературы. </w:t>
      </w:r>
    </w:p>
    <w:p w:rsidR="00F227A0" w:rsidRDefault="00F227A0" w:rsidP="00F227A0">
      <w:pPr>
        <w:pStyle w:val="a4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Значение иллюстраций в книгах для детей.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27A0">
        <w:rPr>
          <w:rFonts w:ascii="Times New Roman" w:hAnsi="Times New Roman" w:cs="Times New Roman"/>
          <w:b/>
          <w:sz w:val="28"/>
          <w:szCs w:val="28"/>
        </w:rPr>
        <w:t>Задание: ВЫПОЛНИТЬ ПРИ НАЛИЧИИ УЧЕБНИКОВ!</w:t>
      </w: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A0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F227A0">
        <w:rPr>
          <w:rFonts w:ascii="Times New Roman" w:hAnsi="Times New Roman" w:cs="Times New Roman"/>
          <w:sz w:val="28"/>
          <w:szCs w:val="28"/>
        </w:rPr>
        <w:t xml:space="preserve">Составить тезисный план-конспект пособия И.Н. </w:t>
      </w:r>
      <w:proofErr w:type="spellStart"/>
      <w:r w:rsidRPr="00F227A0">
        <w:rPr>
          <w:rFonts w:ascii="Times New Roman" w:hAnsi="Times New Roman" w:cs="Times New Roman"/>
          <w:sz w:val="28"/>
          <w:szCs w:val="28"/>
        </w:rPr>
        <w:t>Арзамасцевой</w:t>
      </w:r>
      <w:proofErr w:type="spellEnd"/>
      <w:r w:rsidRPr="00F227A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A0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F227A0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F227A0"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учебное пособие.– М.,  2009. // Введение.– С. 3-9; Иллюстраторы детской книги. –     С. 420-443; </w:t>
      </w: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A0">
        <w:rPr>
          <w:rFonts w:ascii="Times New Roman" w:hAnsi="Times New Roman" w:cs="Times New Roman"/>
          <w:sz w:val="28"/>
          <w:szCs w:val="28"/>
        </w:rPr>
        <w:t>2) Составить тезисный план-конспект пособия З.А. Гриценко:</w:t>
      </w: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27A0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F227A0">
        <w:rPr>
          <w:rFonts w:ascii="Times New Roman" w:hAnsi="Times New Roman" w:cs="Times New Roman"/>
          <w:sz w:val="28"/>
          <w:szCs w:val="28"/>
        </w:rPr>
        <w:t>: Гриценко З.А. Детская литература. Методика приобщения детей к чтению. М., 2008 // Глава 7. Круг детского чтения</w:t>
      </w:r>
      <w:proofErr w:type="gramStart"/>
      <w:r w:rsidRPr="00F227A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227A0">
        <w:rPr>
          <w:rFonts w:ascii="Times New Roman" w:hAnsi="Times New Roman" w:cs="Times New Roman"/>
          <w:sz w:val="28"/>
          <w:szCs w:val="28"/>
        </w:rPr>
        <w:t xml:space="preserve"> Принципы его формирования; Глава 8. Типы детских книг и детских текстов. – С.246-261, С.262-265. </w:t>
      </w:r>
    </w:p>
    <w:p w:rsidR="00F227A0" w:rsidRP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A0">
        <w:rPr>
          <w:rFonts w:ascii="Times New Roman" w:hAnsi="Times New Roman" w:cs="Times New Roman"/>
          <w:sz w:val="28"/>
          <w:szCs w:val="28"/>
        </w:rPr>
        <w:t xml:space="preserve">3) Дополнить материал пособия, прочитав другие источники.  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7A0">
        <w:rPr>
          <w:rFonts w:ascii="Times New Roman" w:hAnsi="Times New Roman" w:cs="Times New Roman"/>
          <w:sz w:val="28"/>
          <w:szCs w:val="28"/>
        </w:rPr>
        <w:t>Обратите внимание на</w:t>
      </w:r>
      <w:r w:rsidRPr="00F227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7A0">
        <w:rPr>
          <w:rFonts w:ascii="Times New Roman" w:hAnsi="Times New Roman" w:cs="Times New Roman"/>
          <w:sz w:val="28"/>
          <w:szCs w:val="28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F227A0" w:rsidRDefault="00F227A0" w:rsidP="00F227A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27A0" w:rsidRDefault="00F227A0" w:rsidP="00F227A0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 (выполняется в группе из пяти человек: </w:t>
      </w:r>
      <w:r>
        <w:rPr>
          <w:rFonts w:ascii="Times New Roman" w:hAnsi="Times New Roman" w:cs="Times New Roman"/>
          <w:sz w:val="28"/>
          <w:szCs w:val="28"/>
        </w:rPr>
        <w:t>группа делится на подгруппы</w:t>
      </w:r>
      <w:r>
        <w:rPr>
          <w:rFonts w:ascii="Times New Roman" w:hAnsi="Times New Roman" w:cs="Times New Roman"/>
          <w:b/>
          <w:sz w:val="28"/>
          <w:szCs w:val="28"/>
        </w:rPr>
        <w:t>):</w:t>
      </w:r>
    </w:p>
    <w:p w:rsidR="00F227A0" w:rsidRDefault="00F227A0" w:rsidP="00F227A0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Прочитайте  </w:t>
      </w:r>
      <w:r>
        <w:rPr>
          <w:sz w:val="28"/>
          <w:szCs w:val="28"/>
        </w:rPr>
        <w:t>рассказы «</w:t>
      </w:r>
      <w:proofErr w:type="spellStart"/>
      <w:r>
        <w:rPr>
          <w:sz w:val="28"/>
          <w:szCs w:val="28"/>
        </w:rPr>
        <w:t>Филипок</w:t>
      </w:r>
      <w:proofErr w:type="spellEnd"/>
      <w:r>
        <w:rPr>
          <w:sz w:val="28"/>
          <w:szCs w:val="28"/>
        </w:rPr>
        <w:t>» Л.Н. Толстого и  «Мангуста» Б.С. Житкова, сказки «Цветик-</w:t>
      </w:r>
      <w:proofErr w:type="spellStart"/>
      <w:r>
        <w:rPr>
          <w:sz w:val="28"/>
          <w:szCs w:val="28"/>
        </w:rPr>
        <w:t>семицветик</w:t>
      </w:r>
      <w:proofErr w:type="spellEnd"/>
      <w:r>
        <w:rPr>
          <w:sz w:val="28"/>
          <w:szCs w:val="28"/>
        </w:rPr>
        <w:t>» В.П. Катаева и «Городок в табакерке» В.Ф. Одоевского, стихотворение «А что у вас?» С.В. Михалкова.</w:t>
      </w:r>
    </w:p>
    <w:p w:rsidR="00F227A0" w:rsidRDefault="00F227A0" w:rsidP="00F227A0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Проанализируйте </w:t>
      </w:r>
      <w:r>
        <w:rPr>
          <w:sz w:val="28"/>
          <w:szCs w:val="28"/>
        </w:rPr>
        <w:t>их (одно произведение на выбор для группы) по следующим аспектам:</w:t>
      </w:r>
      <w:r>
        <w:rPr>
          <w:b/>
          <w:sz w:val="28"/>
          <w:szCs w:val="28"/>
        </w:rPr>
        <w:t xml:space="preserve"> 1) </w:t>
      </w:r>
      <w:r>
        <w:rPr>
          <w:sz w:val="28"/>
          <w:szCs w:val="28"/>
        </w:rPr>
        <w:t>характер развития сюжета (доступность, последовательность, темп);</w:t>
      </w:r>
      <w:r>
        <w:rPr>
          <w:b/>
          <w:sz w:val="28"/>
          <w:szCs w:val="28"/>
        </w:rPr>
        <w:t xml:space="preserve"> 2) </w:t>
      </w:r>
      <w:r>
        <w:rPr>
          <w:sz w:val="28"/>
          <w:szCs w:val="28"/>
        </w:rPr>
        <w:t>особенности пейзажа;</w:t>
      </w:r>
      <w:r>
        <w:rPr>
          <w:b/>
          <w:sz w:val="28"/>
          <w:szCs w:val="28"/>
        </w:rPr>
        <w:t xml:space="preserve"> 3) </w:t>
      </w:r>
      <w:r>
        <w:rPr>
          <w:sz w:val="28"/>
          <w:szCs w:val="28"/>
        </w:rPr>
        <w:t>характеристика персонажей (портрет, поступки, речь, авторская характеристика и т.д.);</w:t>
      </w:r>
      <w:r>
        <w:rPr>
          <w:b/>
          <w:sz w:val="28"/>
          <w:szCs w:val="28"/>
        </w:rPr>
        <w:t xml:space="preserve">         4) </w:t>
      </w:r>
      <w:r>
        <w:rPr>
          <w:sz w:val="28"/>
          <w:szCs w:val="28"/>
        </w:rPr>
        <w:t>идея, её педагогическая ценность;</w:t>
      </w:r>
      <w:r>
        <w:rPr>
          <w:b/>
          <w:sz w:val="28"/>
          <w:szCs w:val="28"/>
        </w:rPr>
        <w:t xml:space="preserve"> 5) </w:t>
      </w:r>
      <w:r>
        <w:rPr>
          <w:sz w:val="28"/>
          <w:szCs w:val="28"/>
        </w:rPr>
        <w:t>иллюстрации к произведению (книге).</w:t>
      </w:r>
      <w:proofErr w:type="gramEnd"/>
    </w:p>
    <w:p w:rsidR="00F227A0" w:rsidRDefault="00F227A0" w:rsidP="00F227A0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Подготовьте </w:t>
      </w:r>
      <w:r>
        <w:rPr>
          <w:rFonts w:eastAsia="Times New Roman"/>
          <w:sz w:val="28"/>
          <w:szCs w:val="28"/>
        </w:rPr>
        <w:t xml:space="preserve">краткое сообщение об авторе (до пяти предложений) с указанием других его произведений, а также истории или времени создания произведения </w:t>
      </w:r>
    </w:p>
    <w:p w:rsidR="00F227A0" w:rsidRDefault="00F227A0" w:rsidP="00F227A0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F227A0" w:rsidRDefault="00F227A0" w:rsidP="00F227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БелинскийВ.Г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Статья </w:t>
      </w:r>
      <w:smartTag w:uri="urn:schemas-microsoft-com:office:smarttags" w:element="metricconverter">
        <w:smartTagPr>
          <w:attr w:name="ProductID" w:val="1840 г"/>
        </w:smartTagPr>
        <w:r>
          <w:rPr>
            <w:rFonts w:ascii="Times New Roman" w:hAnsi="Times New Roman" w:cs="Times New Roman"/>
            <w:sz w:val="28"/>
            <w:szCs w:val="28"/>
          </w:rPr>
          <w:t>1840 г</w:t>
        </w:r>
      </w:smartTag>
      <w:r>
        <w:rPr>
          <w:rFonts w:ascii="Times New Roman" w:hAnsi="Times New Roman" w:cs="Times New Roman"/>
          <w:sz w:val="28"/>
          <w:szCs w:val="28"/>
        </w:rPr>
        <w:t>. «Подарок на новый год». ПСС. Т.4. М., 1954.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Белинский В.Г., Чернышевский Н.Г., Добролюбов Н.А. О детской литературе. – 2-е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доп. / Сост. В. В. Терновская,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Н.И.Якушин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. - М., 1983.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Горький М.О детской литературе, детском и юношеском чтении. – М., 1989.</w:t>
      </w:r>
    </w:p>
    <w:p w:rsidR="00F227A0" w:rsidRDefault="00F227A0" w:rsidP="00F227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ГорькийМ</w:t>
      </w:r>
      <w:proofErr w:type="spellEnd"/>
      <w:r>
        <w:rPr>
          <w:rFonts w:ascii="Times New Roman" w:hAnsi="Times New Roman" w:cs="Times New Roman"/>
          <w:sz w:val="28"/>
          <w:szCs w:val="28"/>
        </w:rPr>
        <w:t>. Статья «Человек, уши которого заткнуты ватой» – любое издание.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А.В. Терновского. М.: Просвещение, 1977. С. 392 – 420.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екстовые данные. – М.:Прометей,2016. – 252c .–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чтение на рубеже веков: Проблемы, исследования, прогнозы: Сб. науч. трудов. — Ч. 1: Чтение детей и подростков в меняющейся социокультурной ситуации. Детское чтение и новые технологии. Рос. гос. дет. б-ка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Е. Голубева,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Л.Михайлова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М., 2001.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од ред. Т.Д. Полозовой. – М., 1997., С. 3 – 52.</w:t>
      </w:r>
    </w:p>
    <w:p w:rsidR="00F227A0" w:rsidRDefault="00F227A0" w:rsidP="00F227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екстовые данные.— М.: Прометей, 2016. — 252 c. 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F227A0" w:rsidRDefault="00F227A0" w:rsidP="00F227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Иллюстрации: книги, иллюстрированные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 Конашевичем,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В.Лебедевым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Ю. Васнецовым, Е.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Рачевым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другими художниками-иллюстраторами.</w:t>
      </w:r>
    </w:p>
    <w:p w:rsidR="00F227A0" w:rsidRDefault="00F227A0" w:rsidP="00F227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227A0" w:rsidRDefault="00F227A0" w:rsidP="00F227A0"/>
    <w:p w:rsidR="00F227A0" w:rsidRDefault="00F227A0" w:rsidP="00F227A0"/>
    <w:p w:rsidR="00470A2A" w:rsidRDefault="00470A2A"/>
    <w:sectPr w:rsidR="00470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EA1800"/>
    <w:multiLevelType w:val="hybridMultilevel"/>
    <w:tmpl w:val="464664CE"/>
    <w:lvl w:ilvl="0" w:tplc="9F447356">
      <w:start w:val="1"/>
      <w:numFmt w:val="decimal"/>
      <w:lvlText w:val="%1)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7A0"/>
    <w:rsid w:val="002337FB"/>
    <w:rsid w:val="00470A2A"/>
    <w:rsid w:val="00A94425"/>
    <w:rsid w:val="00F2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7A0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F227A0"/>
  </w:style>
  <w:style w:type="paragraph" w:styleId="a4">
    <w:name w:val="List Paragraph"/>
    <w:basedOn w:val="a"/>
    <w:link w:val="a3"/>
    <w:qFormat/>
    <w:rsid w:val="00F227A0"/>
    <w:pPr>
      <w:ind w:left="720"/>
      <w:contextualSpacing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7A0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locked/>
    <w:rsid w:val="00F227A0"/>
  </w:style>
  <w:style w:type="paragraph" w:styleId="a4">
    <w:name w:val="List Paragraph"/>
    <w:basedOn w:val="a"/>
    <w:link w:val="a3"/>
    <w:qFormat/>
    <w:rsid w:val="00F227A0"/>
    <w:pPr>
      <w:ind w:left="720"/>
      <w:contextualSpacing/>
    </w:pPr>
    <w:rPr>
      <w:rFonts w:ascii="Times New Roman" w:eastAsiaTheme="minorHAns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2024-02-13T14:58:00Z</dcterms:created>
  <dcterms:modified xsi:type="dcterms:W3CDTF">2024-02-13T15:01:00Z</dcterms:modified>
</cp:coreProperties>
</file>