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1D2" w:rsidRDefault="00AF61D2" w:rsidP="006F7C9B">
      <w:pPr>
        <w:pStyle w:val="NormalWeb"/>
        <w:spacing w:before="30" w:beforeAutospacing="0" w:after="105" w:afterAutospacing="0"/>
        <w:ind w:left="-567" w:firstLine="283"/>
        <w:jc w:val="center"/>
        <w:rPr>
          <w:color w:val="000000"/>
          <w:sz w:val="28"/>
          <w:szCs w:val="28"/>
        </w:rPr>
      </w:pPr>
      <w:r>
        <w:rPr>
          <w:color w:val="000000"/>
          <w:sz w:val="28"/>
          <w:szCs w:val="28"/>
        </w:rPr>
        <w:t>Федеральное государственное бюджетное образовательное учреждение</w:t>
      </w:r>
    </w:p>
    <w:p w:rsidR="00AF61D2" w:rsidRDefault="00AF61D2" w:rsidP="006F7C9B">
      <w:pPr>
        <w:pStyle w:val="NormalWeb"/>
        <w:spacing w:before="30" w:beforeAutospacing="0" w:after="105" w:afterAutospacing="0"/>
        <w:ind w:left="-567" w:firstLine="283"/>
        <w:jc w:val="center"/>
        <w:rPr>
          <w:color w:val="000000"/>
          <w:sz w:val="28"/>
          <w:szCs w:val="28"/>
        </w:rPr>
      </w:pPr>
      <w:r>
        <w:rPr>
          <w:color w:val="000000"/>
          <w:sz w:val="28"/>
          <w:szCs w:val="28"/>
        </w:rPr>
        <w:t>Высшего образования</w:t>
      </w:r>
    </w:p>
    <w:p w:rsidR="00AF61D2" w:rsidRDefault="00AF61D2"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«Волгоградский государственный социально- педагогический университет»</w:t>
      </w:r>
    </w:p>
    <w:p w:rsidR="00AF61D2" w:rsidRDefault="00AF61D2" w:rsidP="006F7C9B">
      <w:pPr>
        <w:pStyle w:val="NormalWeb"/>
        <w:spacing w:before="30" w:beforeAutospacing="0" w:after="105" w:afterAutospacing="0"/>
        <w:ind w:left="-567" w:firstLine="283"/>
        <w:jc w:val="center"/>
        <w:rPr>
          <w:color w:val="000000"/>
          <w:sz w:val="28"/>
          <w:szCs w:val="28"/>
        </w:rPr>
      </w:pPr>
    </w:p>
    <w:p w:rsidR="00AF61D2" w:rsidRDefault="00AF61D2" w:rsidP="006F7C9B">
      <w:pPr>
        <w:pStyle w:val="NormalWeb"/>
        <w:spacing w:before="30" w:beforeAutospacing="0" w:after="105" w:afterAutospacing="0"/>
        <w:ind w:left="-567" w:firstLine="283"/>
        <w:jc w:val="center"/>
        <w:rPr>
          <w:color w:val="000000"/>
          <w:sz w:val="28"/>
          <w:szCs w:val="28"/>
        </w:rPr>
      </w:pPr>
    </w:p>
    <w:p w:rsidR="00AF61D2" w:rsidRDefault="00AF61D2" w:rsidP="006F7C9B">
      <w:pPr>
        <w:pStyle w:val="NormalWeb"/>
        <w:spacing w:before="30" w:beforeAutospacing="0" w:after="105" w:afterAutospacing="0"/>
        <w:ind w:left="-567" w:firstLine="283"/>
        <w:jc w:val="center"/>
        <w:rPr>
          <w:b/>
          <w:bCs/>
          <w:color w:val="000000"/>
          <w:sz w:val="28"/>
          <w:szCs w:val="28"/>
        </w:rPr>
      </w:pPr>
      <w:r>
        <w:rPr>
          <w:b/>
          <w:bCs/>
          <w:color w:val="000000"/>
          <w:sz w:val="28"/>
          <w:szCs w:val="28"/>
        </w:rPr>
        <w:t>Кафедра социальной работы</w:t>
      </w:r>
    </w:p>
    <w:p w:rsidR="00AF61D2" w:rsidRDefault="00AF61D2" w:rsidP="006F7C9B">
      <w:pPr>
        <w:pStyle w:val="NormalWeb"/>
        <w:spacing w:before="30" w:beforeAutospacing="0" w:after="105" w:afterAutospacing="0"/>
        <w:ind w:left="-567" w:firstLine="283"/>
        <w:jc w:val="center"/>
        <w:rPr>
          <w:color w:val="000000"/>
          <w:sz w:val="28"/>
          <w:szCs w:val="28"/>
        </w:rPr>
      </w:pPr>
    </w:p>
    <w:p w:rsidR="00AF61D2" w:rsidRDefault="00AF61D2" w:rsidP="00DE5E35">
      <w:pPr>
        <w:pStyle w:val="NormalWeb"/>
        <w:spacing w:before="30" w:beforeAutospacing="0" w:after="105" w:afterAutospacing="0"/>
        <w:ind w:left="2265" w:firstLine="1275"/>
        <w:rPr>
          <w:color w:val="000000"/>
          <w:sz w:val="28"/>
          <w:szCs w:val="28"/>
        </w:rPr>
      </w:pPr>
      <w:r w:rsidRPr="00986ADB">
        <w:rPr>
          <w:color w:val="000000"/>
          <w:sz w:val="28"/>
          <w:szCs w:val="28"/>
        </w:rPr>
        <w:t>Материалы к занятиям</w:t>
      </w:r>
    </w:p>
    <w:p w:rsidR="00AF61D2" w:rsidRDefault="00AF61D2" w:rsidP="00DE5E35">
      <w:pPr>
        <w:pStyle w:val="NormalWeb"/>
        <w:spacing w:before="30" w:beforeAutospacing="0" w:after="105" w:afterAutospacing="0"/>
        <w:ind w:left="-567" w:firstLine="283"/>
        <w:jc w:val="center"/>
        <w:rPr>
          <w:color w:val="000000"/>
          <w:sz w:val="28"/>
          <w:szCs w:val="28"/>
        </w:rPr>
      </w:pPr>
    </w:p>
    <w:p w:rsidR="00AF61D2" w:rsidRPr="00DE5E35" w:rsidRDefault="00AF61D2" w:rsidP="00DE5E35">
      <w:pPr>
        <w:pStyle w:val="NormalWeb"/>
        <w:spacing w:before="30" w:beforeAutospacing="0" w:after="105" w:afterAutospacing="0"/>
        <w:ind w:left="-567" w:firstLine="283"/>
        <w:jc w:val="center"/>
        <w:rPr>
          <w:color w:val="000000"/>
          <w:sz w:val="28"/>
          <w:szCs w:val="28"/>
        </w:rPr>
      </w:pPr>
      <w:r w:rsidRPr="00DE5E35">
        <w:rPr>
          <w:color w:val="000000"/>
          <w:sz w:val="28"/>
          <w:szCs w:val="28"/>
        </w:rPr>
        <w:t xml:space="preserve"> по дисциплине «Современные направления научных исследований в социальной работе за рубежом»</w:t>
      </w:r>
    </w:p>
    <w:p w:rsidR="00AF61D2" w:rsidRPr="00DE5E35" w:rsidRDefault="00AF61D2" w:rsidP="00DE5E35">
      <w:pPr>
        <w:pStyle w:val="NormalWeb"/>
        <w:spacing w:before="30" w:beforeAutospacing="0" w:after="105" w:afterAutospacing="0"/>
        <w:ind w:left="2265" w:firstLine="1275"/>
        <w:rPr>
          <w:color w:val="000000"/>
          <w:sz w:val="28"/>
          <w:szCs w:val="28"/>
        </w:rPr>
      </w:pPr>
    </w:p>
    <w:p w:rsidR="00AF61D2" w:rsidRPr="00DE5E35" w:rsidRDefault="00AF61D2" w:rsidP="00DE5E35">
      <w:pPr>
        <w:pStyle w:val="NormalWeb"/>
        <w:spacing w:before="30" w:beforeAutospacing="0" w:after="105" w:afterAutospacing="0"/>
        <w:ind w:left="2973" w:firstLine="1275"/>
        <w:rPr>
          <w:b/>
          <w:bCs/>
          <w:color w:val="000000"/>
          <w:sz w:val="28"/>
          <w:szCs w:val="28"/>
        </w:rPr>
      </w:pPr>
      <w:r w:rsidRPr="00DE5E35">
        <w:rPr>
          <w:b/>
          <w:bCs/>
          <w:color w:val="000000"/>
          <w:sz w:val="28"/>
          <w:szCs w:val="28"/>
        </w:rPr>
        <w:t>Тема</w:t>
      </w:r>
    </w:p>
    <w:p w:rsidR="00AF61D2" w:rsidRPr="00DE5E35" w:rsidRDefault="00AF61D2" w:rsidP="006F7C9B">
      <w:pPr>
        <w:pStyle w:val="NormalWeb"/>
        <w:spacing w:before="30" w:beforeAutospacing="0" w:after="105" w:afterAutospacing="0"/>
        <w:ind w:left="-567" w:firstLine="283"/>
        <w:rPr>
          <w:color w:val="000000"/>
          <w:sz w:val="28"/>
          <w:szCs w:val="28"/>
        </w:rPr>
      </w:pPr>
    </w:p>
    <w:p w:rsidR="00AF61D2" w:rsidRPr="00DE5E35" w:rsidRDefault="00AF61D2" w:rsidP="006F7C9B">
      <w:pPr>
        <w:pStyle w:val="NormalWeb"/>
        <w:spacing w:before="30" w:beforeAutospacing="0" w:after="105" w:afterAutospacing="0"/>
        <w:ind w:left="-567" w:firstLine="283"/>
        <w:jc w:val="center"/>
        <w:rPr>
          <w:i/>
          <w:iCs/>
          <w:color w:val="000000"/>
          <w:sz w:val="28"/>
          <w:szCs w:val="28"/>
        </w:rPr>
      </w:pPr>
      <w:r w:rsidRPr="00DE5E35">
        <w:rPr>
          <w:color w:val="000000"/>
          <w:sz w:val="28"/>
          <w:szCs w:val="28"/>
        </w:rPr>
        <w:t>Приоритетные направления социально</w:t>
      </w:r>
      <w:r>
        <w:rPr>
          <w:color w:val="000000"/>
          <w:sz w:val="28"/>
          <w:szCs w:val="28"/>
        </w:rPr>
        <w:t>й</w:t>
      </w:r>
      <w:r w:rsidRPr="00DE5E35">
        <w:rPr>
          <w:color w:val="000000"/>
          <w:sz w:val="28"/>
          <w:szCs w:val="28"/>
        </w:rPr>
        <w:t xml:space="preserve"> поддержки </w:t>
      </w:r>
      <w:r>
        <w:rPr>
          <w:color w:val="000000"/>
          <w:sz w:val="28"/>
          <w:szCs w:val="28"/>
        </w:rPr>
        <w:t>семей</w:t>
      </w:r>
      <w:r w:rsidRPr="00DE5E35">
        <w:rPr>
          <w:color w:val="000000"/>
          <w:sz w:val="28"/>
          <w:szCs w:val="28"/>
        </w:rPr>
        <w:t xml:space="preserve"> с детьми от рождения до 7 лет</w:t>
      </w:r>
      <w:r>
        <w:rPr>
          <w:color w:val="000000"/>
          <w:sz w:val="28"/>
          <w:szCs w:val="28"/>
        </w:rPr>
        <w:t xml:space="preserve"> в  Германии и Франции</w:t>
      </w:r>
    </w:p>
    <w:p w:rsidR="00AF61D2" w:rsidRPr="00DE5E35" w:rsidRDefault="00AF61D2" w:rsidP="006F7C9B">
      <w:pPr>
        <w:pStyle w:val="NormalWeb"/>
        <w:spacing w:before="30" w:beforeAutospacing="0" w:after="105" w:afterAutospacing="0"/>
        <w:ind w:left="-567" w:firstLine="283"/>
        <w:jc w:val="center"/>
        <w:rPr>
          <w:color w:val="000000"/>
          <w:sz w:val="28"/>
          <w:szCs w:val="28"/>
        </w:rPr>
      </w:pPr>
    </w:p>
    <w:p w:rsidR="00AF61D2" w:rsidRDefault="00AF61D2" w:rsidP="006F7C9B">
      <w:pPr>
        <w:pStyle w:val="NormalWeb"/>
        <w:spacing w:before="30" w:beforeAutospacing="0" w:after="105" w:afterAutospacing="0"/>
        <w:ind w:left="-567" w:firstLine="283"/>
        <w:rPr>
          <w:b/>
          <w:bCs/>
          <w:color w:val="000000"/>
          <w:sz w:val="28"/>
          <w:szCs w:val="28"/>
        </w:rPr>
      </w:pPr>
    </w:p>
    <w:p w:rsidR="00AF61D2" w:rsidRDefault="00AF61D2" w:rsidP="00DE5E35">
      <w:pPr>
        <w:pStyle w:val="NormalWeb"/>
        <w:spacing w:before="30" w:beforeAutospacing="0" w:after="105" w:afterAutospacing="0"/>
        <w:ind w:left="1557" w:firstLine="1275"/>
        <w:rPr>
          <w:b/>
          <w:bCs/>
          <w:color w:val="000000"/>
          <w:sz w:val="28"/>
          <w:szCs w:val="28"/>
        </w:rPr>
      </w:pPr>
      <w:r>
        <w:rPr>
          <w:color w:val="000000"/>
          <w:sz w:val="28"/>
          <w:szCs w:val="28"/>
        </w:rPr>
        <w:t>Думов Сергей Борисович</w:t>
      </w:r>
    </w:p>
    <w:p w:rsidR="00AF61D2" w:rsidRDefault="00AF61D2" w:rsidP="00DE5E35">
      <w:pPr>
        <w:pStyle w:val="NormalWeb"/>
        <w:spacing w:before="30" w:beforeAutospacing="0" w:after="105" w:afterAutospacing="0"/>
        <w:ind w:left="849" w:right="-1" w:firstLine="1275"/>
        <w:rPr>
          <w:b/>
          <w:bCs/>
          <w:color w:val="000000"/>
          <w:sz w:val="28"/>
          <w:szCs w:val="28"/>
        </w:rPr>
      </w:pPr>
      <w:r>
        <w:rPr>
          <w:color w:val="000000"/>
          <w:sz w:val="28"/>
          <w:szCs w:val="28"/>
        </w:rPr>
        <w:t>кандидат педагогических наук, доцент</w:t>
      </w:r>
    </w:p>
    <w:p w:rsidR="00AF61D2" w:rsidRDefault="00AF61D2" w:rsidP="006F7C9B">
      <w:pPr>
        <w:pStyle w:val="NormalWeb"/>
        <w:spacing w:before="30" w:beforeAutospacing="0" w:after="105" w:afterAutospacing="0"/>
        <w:ind w:left="-567" w:firstLine="283"/>
        <w:rPr>
          <w:color w:val="000000"/>
          <w:sz w:val="28"/>
          <w:szCs w:val="28"/>
        </w:rPr>
      </w:pPr>
    </w:p>
    <w:p w:rsidR="00AF61D2" w:rsidRDefault="00AF61D2" w:rsidP="006F7C9B">
      <w:pPr>
        <w:pStyle w:val="NormalWeb"/>
        <w:spacing w:before="30" w:beforeAutospacing="0" w:after="105" w:afterAutospacing="0"/>
        <w:ind w:left="-567" w:firstLine="283"/>
        <w:jc w:val="center"/>
        <w:rPr>
          <w:b/>
          <w:bCs/>
          <w:color w:val="000000"/>
          <w:sz w:val="28"/>
          <w:szCs w:val="28"/>
        </w:rPr>
      </w:pPr>
    </w:p>
    <w:p w:rsidR="00AF61D2" w:rsidRDefault="00AF61D2" w:rsidP="006F7C9B">
      <w:pPr>
        <w:pStyle w:val="NormalWeb"/>
        <w:spacing w:before="30" w:beforeAutospacing="0" w:after="105" w:afterAutospacing="0"/>
        <w:ind w:left="-567" w:firstLine="283"/>
        <w:jc w:val="center"/>
        <w:rPr>
          <w:b/>
          <w:bCs/>
          <w:color w:val="000000"/>
          <w:sz w:val="28"/>
          <w:szCs w:val="28"/>
        </w:rPr>
      </w:pPr>
    </w:p>
    <w:p w:rsidR="00AF61D2" w:rsidRDefault="00AF61D2" w:rsidP="006F7C9B">
      <w:pPr>
        <w:pStyle w:val="NormalWeb"/>
        <w:spacing w:before="30" w:beforeAutospacing="0" w:after="105" w:afterAutospacing="0"/>
        <w:ind w:left="-567" w:firstLine="283"/>
        <w:jc w:val="center"/>
        <w:rPr>
          <w:color w:val="000000"/>
          <w:sz w:val="28"/>
          <w:szCs w:val="28"/>
        </w:rPr>
      </w:pPr>
    </w:p>
    <w:p w:rsidR="00AF61D2" w:rsidRDefault="00AF61D2" w:rsidP="006F7C9B">
      <w:pPr>
        <w:pStyle w:val="NormalWeb"/>
        <w:spacing w:before="30" w:beforeAutospacing="0" w:after="105" w:afterAutospacing="0"/>
        <w:jc w:val="center"/>
        <w:rPr>
          <w:color w:val="000000"/>
        </w:rPr>
      </w:pPr>
    </w:p>
    <w:p w:rsidR="00AF61D2" w:rsidRDefault="00AF61D2" w:rsidP="006F7C9B">
      <w:pPr>
        <w:pStyle w:val="NormalWeb"/>
        <w:spacing w:before="30" w:beforeAutospacing="0" w:after="105" w:afterAutospacing="0"/>
        <w:jc w:val="center"/>
        <w:rPr>
          <w:color w:val="000000"/>
        </w:rPr>
      </w:pPr>
    </w:p>
    <w:p w:rsidR="00AF61D2" w:rsidRDefault="00AF61D2" w:rsidP="006F7C9B">
      <w:pPr>
        <w:pStyle w:val="NormalWeb"/>
        <w:spacing w:before="30" w:beforeAutospacing="0" w:after="105" w:afterAutospacing="0"/>
        <w:jc w:val="center"/>
        <w:rPr>
          <w:color w:val="000000"/>
        </w:rPr>
      </w:pPr>
    </w:p>
    <w:p w:rsidR="00AF61D2" w:rsidRDefault="00AF61D2" w:rsidP="006F7C9B">
      <w:pPr>
        <w:pStyle w:val="NormalWeb"/>
        <w:spacing w:before="30" w:beforeAutospacing="0" w:after="105" w:afterAutospacing="0"/>
        <w:jc w:val="center"/>
        <w:rPr>
          <w:color w:val="000000"/>
        </w:rPr>
      </w:pPr>
    </w:p>
    <w:p w:rsidR="00AF61D2" w:rsidRDefault="00AF61D2" w:rsidP="006F7C9B">
      <w:pPr>
        <w:pStyle w:val="NormalWeb"/>
        <w:spacing w:before="30" w:beforeAutospacing="0" w:after="105" w:afterAutospacing="0"/>
        <w:jc w:val="center"/>
        <w:rPr>
          <w:color w:val="000000"/>
        </w:rPr>
      </w:pPr>
    </w:p>
    <w:p w:rsidR="00AF61D2" w:rsidRDefault="00AF61D2" w:rsidP="006F7C9B">
      <w:pPr>
        <w:pStyle w:val="NormalWeb"/>
        <w:spacing w:before="30" w:beforeAutospacing="0" w:after="105" w:afterAutospacing="0"/>
        <w:jc w:val="center"/>
        <w:rPr>
          <w:color w:val="000000"/>
        </w:rPr>
      </w:pPr>
      <w:r>
        <w:rPr>
          <w:color w:val="000000"/>
        </w:rPr>
        <w:t>Волгоград</w:t>
      </w:r>
    </w:p>
    <w:p w:rsidR="00AF61D2" w:rsidRPr="00986ADB" w:rsidRDefault="00AF61D2" w:rsidP="006F7C9B">
      <w:pPr>
        <w:pStyle w:val="NormalWeb"/>
        <w:spacing w:before="30" w:beforeAutospacing="0" w:after="105" w:afterAutospacing="0"/>
        <w:ind w:left="-567"/>
        <w:jc w:val="center"/>
        <w:rPr>
          <w:color w:val="000000"/>
          <w:lang w:val="en-US"/>
        </w:rPr>
      </w:pPr>
      <w:r>
        <w:rPr>
          <w:color w:val="000000"/>
        </w:rPr>
        <w:t>202</w:t>
      </w:r>
      <w:r>
        <w:rPr>
          <w:color w:val="000000"/>
          <w:lang w:val="en-US"/>
        </w:rPr>
        <w:t>1</w:t>
      </w:r>
    </w:p>
    <w:p w:rsidR="00AF61D2" w:rsidRDefault="00AF61D2" w:rsidP="006F7C9B">
      <w:pPr>
        <w:pStyle w:val="TOCHeading"/>
        <w:jc w:val="center"/>
        <w:rPr>
          <w:rFonts w:ascii="Times New Roman" w:hAnsi="Times New Roman" w:cs="Times New Roman"/>
          <w:color w:val="auto"/>
          <w:sz w:val="36"/>
          <w:szCs w:val="36"/>
          <w:lang w:val="en-US"/>
        </w:rPr>
      </w:pPr>
    </w:p>
    <w:p w:rsidR="00AF61D2" w:rsidRPr="006F7C9B" w:rsidRDefault="00AF61D2" w:rsidP="006F7C9B">
      <w:pPr>
        <w:pStyle w:val="TOCHeading"/>
        <w:jc w:val="center"/>
        <w:rPr>
          <w:rFonts w:ascii="Times New Roman" w:hAnsi="Times New Roman" w:cs="Times New Roman"/>
          <w:color w:val="auto"/>
          <w:sz w:val="36"/>
          <w:szCs w:val="36"/>
        </w:rPr>
      </w:pPr>
      <w:r>
        <w:rPr>
          <w:rFonts w:ascii="Times New Roman" w:hAnsi="Times New Roman" w:cs="Times New Roman"/>
          <w:color w:val="auto"/>
          <w:sz w:val="36"/>
          <w:szCs w:val="36"/>
        </w:rPr>
        <w:t>Содержа</w:t>
      </w:r>
      <w:r w:rsidRPr="006F7C9B">
        <w:rPr>
          <w:rFonts w:ascii="Times New Roman" w:hAnsi="Times New Roman" w:cs="Times New Roman"/>
          <w:color w:val="auto"/>
          <w:sz w:val="36"/>
          <w:szCs w:val="36"/>
        </w:rPr>
        <w:t>ние</w:t>
      </w:r>
    </w:p>
    <w:p w:rsidR="00AF61D2" w:rsidRPr="006F7C9B" w:rsidRDefault="00AF61D2" w:rsidP="006F7C9B">
      <w:pPr>
        <w:pStyle w:val="TOC1"/>
        <w:tabs>
          <w:tab w:val="right" w:leader="dot" w:pos="9345"/>
        </w:tabs>
        <w:rPr>
          <w:rFonts w:ascii="Times New Roman" w:hAnsi="Times New Roman" w:cs="Times New Roman"/>
          <w:noProof/>
          <w:sz w:val="28"/>
          <w:szCs w:val="28"/>
          <w:lang w:eastAsia="ru-RU"/>
        </w:rPr>
      </w:pPr>
      <w:r w:rsidRPr="006F7C9B">
        <w:rPr>
          <w:rFonts w:ascii="Times New Roman" w:hAnsi="Times New Roman" w:cs="Times New Roman"/>
          <w:sz w:val="28"/>
          <w:szCs w:val="28"/>
        </w:rPr>
        <w:fldChar w:fldCharType="begin"/>
      </w:r>
      <w:r w:rsidRPr="006F7C9B">
        <w:rPr>
          <w:rFonts w:ascii="Times New Roman" w:hAnsi="Times New Roman" w:cs="Times New Roman"/>
          <w:sz w:val="28"/>
          <w:szCs w:val="28"/>
        </w:rPr>
        <w:instrText xml:space="preserve"> TOC \o "1-3" \h \z \u </w:instrText>
      </w:r>
      <w:r w:rsidRPr="006F7C9B">
        <w:rPr>
          <w:rFonts w:ascii="Times New Roman" w:hAnsi="Times New Roman" w:cs="Times New Roman"/>
          <w:sz w:val="28"/>
          <w:szCs w:val="28"/>
        </w:rPr>
        <w:fldChar w:fldCharType="separate"/>
      </w:r>
      <w:hyperlink w:anchor="_Toc55821800" w:history="1">
        <w:r w:rsidRPr="006F7C9B">
          <w:rPr>
            <w:rStyle w:val="Hyperlink"/>
            <w:rFonts w:ascii="Times New Roman" w:hAnsi="Times New Roman" w:cs="Times New Roman"/>
            <w:noProof/>
            <w:sz w:val="28"/>
            <w:szCs w:val="28"/>
          </w:rPr>
          <w:t>Германия</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_Toc55821800 \h </w:instrText>
        </w:r>
        <w:r w:rsidRPr="0099111C">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6F7C9B">
          <w:rPr>
            <w:rFonts w:ascii="Times New Roman" w:hAnsi="Times New Roman" w:cs="Times New Roman"/>
            <w:noProof/>
            <w:webHidden/>
            <w:sz w:val="28"/>
            <w:szCs w:val="28"/>
          </w:rPr>
          <w:fldChar w:fldCharType="end"/>
        </w:r>
      </w:hyperlink>
    </w:p>
    <w:p w:rsidR="00AF61D2" w:rsidRPr="006F7C9B" w:rsidRDefault="00AF61D2" w:rsidP="006F7C9B">
      <w:pPr>
        <w:pStyle w:val="TOC1"/>
        <w:tabs>
          <w:tab w:val="right" w:leader="dot" w:pos="9345"/>
        </w:tabs>
        <w:rPr>
          <w:rFonts w:ascii="Times New Roman" w:hAnsi="Times New Roman" w:cs="Times New Roman"/>
          <w:noProof/>
          <w:sz w:val="28"/>
          <w:szCs w:val="28"/>
          <w:lang w:eastAsia="ru-RU"/>
        </w:rPr>
      </w:pPr>
      <w:hyperlink w:anchor="_Toc55821801" w:history="1">
        <w:r w:rsidRPr="006F7C9B">
          <w:rPr>
            <w:rStyle w:val="Hyperlink"/>
            <w:rFonts w:ascii="Times New Roman" w:hAnsi="Times New Roman" w:cs="Times New Roman"/>
            <w:noProof/>
            <w:sz w:val="28"/>
            <w:szCs w:val="28"/>
          </w:rPr>
          <w:t>Франция</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_Toc55821801 \h </w:instrText>
        </w:r>
        <w:r w:rsidRPr="0099111C">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6F7C9B">
          <w:rPr>
            <w:rFonts w:ascii="Times New Roman" w:hAnsi="Times New Roman" w:cs="Times New Roman"/>
            <w:noProof/>
            <w:webHidden/>
            <w:sz w:val="28"/>
            <w:szCs w:val="28"/>
          </w:rPr>
          <w:fldChar w:fldCharType="end"/>
        </w:r>
      </w:hyperlink>
    </w:p>
    <w:p w:rsidR="00AF61D2" w:rsidRPr="006F7C9B" w:rsidRDefault="00AF61D2" w:rsidP="006F7C9B">
      <w:pPr>
        <w:pStyle w:val="TOC1"/>
        <w:tabs>
          <w:tab w:val="right" w:leader="dot" w:pos="9345"/>
        </w:tabs>
        <w:rPr>
          <w:rFonts w:ascii="Times New Roman" w:hAnsi="Times New Roman" w:cs="Times New Roman"/>
          <w:noProof/>
          <w:sz w:val="28"/>
          <w:szCs w:val="28"/>
          <w:lang w:eastAsia="ru-RU"/>
        </w:rPr>
      </w:pPr>
      <w:hyperlink w:anchor="_Toc55821802" w:history="1">
        <w:r w:rsidRPr="006F7C9B">
          <w:rPr>
            <w:rStyle w:val="Hyperlink"/>
            <w:rFonts w:ascii="Times New Roman" w:hAnsi="Times New Roman" w:cs="Times New Roman"/>
            <w:noProof/>
            <w:sz w:val="28"/>
            <w:szCs w:val="28"/>
          </w:rPr>
          <w:t>Список литературы</w:t>
        </w:r>
        <w:r w:rsidRPr="006F7C9B">
          <w:rPr>
            <w:rFonts w:ascii="Times New Roman" w:hAnsi="Times New Roman" w:cs="Times New Roman"/>
            <w:noProof/>
            <w:webHidden/>
            <w:sz w:val="28"/>
            <w:szCs w:val="28"/>
          </w:rPr>
          <w:tab/>
        </w:r>
        <w:r w:rsidRPr="006F7C9B">
          <w:rPr>
            <w:rFonts w:ascii="Times New Roman" w:hAnsi="Times New Roman" w:cs="Times New Roman"/>
            <w:noProof/>
            <w:webHidden/>
            <w:sz w:val="28"/>
            <w:szCs w:val="28"/>
          </w:rPr>
          <w:fldChar w:fldCharType="begin"/>
        </w:r>
        <w:r w:rsidRPr="006F7C9B">
          <w:rPr>
            <w:rFonts w:ascii="Times New Roman" w:hAnsi="Times New Roman" w:cs="Times New Roman"/>
            <w:noProof/>
            <w:webHidden/>
            <w:sz w:val="28"/>
            <w:szCs w:val="28"/>
          </w:rPr>
          <w:instrText xml:space="preserve"> PAGEREF _Toc55821802 \h </w:instrText>
        </w:r>
        <w:r w:rsidRPr="0099111C">
          <w:rPr>
            <w:rFonts w:ascii="Times New Roman" w:hAnsi="Times New Roman" w:cs="Times New Roman"/>
            <w:noProof/>
            <w:sz w:val="28"/>
            <w:szCs w:val="28"/>
          </w:rPr>
        </w:r>
        <w:r w:rsidRPr="006F7C9B">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6F7C9B">
          <w:rPr>
            <w:rFonts w:ascii="Times New Roman" w:hAnsi="Times New Roman" w:cs="Times New Roman"/>
            <w:noProof/>
            <w:webHidden/>
            <w:sz w:val="28"/>
            <w:szCs w:val="28"/>
          </w:rPr>
          <w:fldChar w:fldCharType="end"/>
        </w:r>
      </w:hyperlink>
    </w:p>
    <w:p w:rsidR="00AF61D2" w:rsidRPr="006F7C9B" w:rsidRDefault="00AF61D2" w:rsidP="006F7C9B">
      <w:pPr>
        <w:rPr>
          <w:rFonts w:ascii="Times New Roman" w:hAnsi="Times New Roman" w:cs="Times New Roman"/>
          <w:sz w:val="28"/>
          <w:szCs w:val="28"/>
        </w:rPr>
      </w:pPr>
      <w:r w:rsidRPr="006F7C9B">
        <w:rPr>
          <w:rFonts w:ascii="Times New Roman" w:hAnsi="Times New Roman" w:cs="Times New Roman"/>
          <w:sz w:val="28"/>
          <w:szCs w:val="28"/>
        </w:rPr>
        <w:fldChar w:fldCharType="end"/>
      </w:r>
    </w:p>
    <w:p w:rsidR="00AF61D2" w:rsidRDefault="00AF61D2" w:rsidP="006F7C9B">
      <w:r>
        <w:br w:type="page"/>
      </w:r>
      <w:bookmarkStart w:id="0" w:name="_GoBack"/>
      <w:bookmarkEnd w:id="0"/>
    </w:p>
    <w:p w:rsidR="00AF61D2" w:rsidRPr="006F7C9B" w:rsidRDefault="00AF61D2" w:rsidP="006F7C9B">
      <w:pPr>
        <w:pStyle w:val="Heading1"/>
        <w:jc w:val="center"/>
        <w:rPr>
          <w:rFonts w:ascii="Times New Roman" w:hAnsi="Times New Roman" w:cs="Times New Roman"/>
          <w:color w:val="auto"/>
        </w:rPr>
      </w:pPr>
      <w:bookmarkStart w:id="1" w:name="_Toc55821704"/>
      <w:bookmarkStart w:id="2" w:name="_Toc55821800"/>
      <w:r w:rsidRPr="00A05D5F">
        <w:rPr>
          <w:rFonts w:ascii="Times New Roman" w:hAnsi="Times New Roman" w:cs="Times New Roman"/>
          <w:color w:val="auto"/>
          <w:sz w:val="36"/>
          <w:szCs w:val="36"/>
        </w:rPr>
        <w:t>Германия</w:t>
      </w:r>
      <w:bookmarkEnd w:id="1"/>
      <w:bookmarkEnd w:id="2"/>
    </w:p>
    <w:p w:rsidR="00AF61D2" w:rsidRDefault="00AF61D2" w:rsidP="00B35FDC">
      <w:pPr>
        <w:spacing w:after="0" w:line="360" w:lineRule="auto"/>
        <w:jc w:val="both"/>
        <w:rPr>
          <w:rFonts w:ascii="Times New Roman" w:hAnsi="Times New Roman" w:cs="Times New Roman"/>
          <w:sz w:val="28"/>
          <w:szCs w:val="28"/>
        </w:rPr>
      </w:pPr>
    </w:p>
    <w:p w:rsidR="00AF61D2" w:rsidRPr="00B35FDC" w:rsidRDefault="00AF61D2"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Pr="00B35FDC">
        <w:rPr>
          <w:rFonts w:ascii="Times New Roman" w:hAnsi="Times New Roman" w:cs="Times New Roman"/>
          <w:sz w:val="28"/>
          <w:szCs w:val="28"/>
        </w:rPr>
        <w:t>а сегодняшний день перед всем миром стоит большое число демографических вызовов -население стареет, происходит сокращение численности граждан работоспособного возраста, снижается уровень рождаемости и т.д. Одним из наиболее эффективных, по мнению большинства как отечественных, так и зарубежных специалистов, решений данных проблем выступает реализация различных мероприятий (программ), направленных на превращение современного государства в тот тип государства, которое является дружелюбным к семье, в котором население не боится заводить и воспитывать детей, достойно встречать свою старость, тем самым гарантируя устойчивую тенденцию развития в целом всего государства.</w:t>
      </w:r>
    </w:p>
    <w:p w:rsidR="00AF61D2" w:rsidRPr="00B35FDC" w:rsidRDefault="00AF61D2"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Pr="00B35FDC">
        <w:rPr>
          <w:rFonts w:ascii="Times New Roman" w:hAnsi="Times New Roman" w:cs="Times New Roman"/>
          <w:sz w:val="28"/>
          <w:szCs w:val="28"/>
        </w:rPr>
        <w:t>аряду с детьми, которые еще не родились, очень важно осуществлять эффективную охрану и заботу о тех детях и семьях, которые уже живут и развиваются в государстве. Так, за эффективное и успешное развитие страны в данном направлении отвечает такой государственный институт, как семейная политика. В научной литературе по социологии наиболее часто встречается следующая трактовка понятия «семейная политика» - «это самостоятельное направление социальной политики, система комплексной деятельности современного гос</w:t>
      </w:r>
      <w:r>
        <w:rPr>
          <w:rFonts w:ascii="Times New Roman" w:hAnsi="Times New Roman" w:cs="Times New Roman"/>
          <w:sz w:val="28"/>
          <w:szCs w:val="28"/>
        </w:rPr>
        <w:t xml:space="preserve">ударства, которая направлена на </w:t>
      </w:r>
      <w:r w:rsidRPr="00B35FDC">
        <w:rPr>
          <w:rFonts w:ascii="Times New Roman" w:hAnsi="Times New Roman" w:cs="Times New Roman"/>
          <w:sz w:val="28"/>
          <w:szCs w:val="28"/>
        </w:rPr>
        <w:t>социальный институт семьи для того, чтобы укрепить и развить, защитить институциональные права и интересы, активизировать субъективную роль, обеспечить суверенитет и благополучие каждой семьи за счет реализации правового регулирования ее отношений с государством».</w:t>
      </w:r>
    </w:p>
    <w:p w:rsidR="00AF61D2" w:rsidRPr="00B35FDC" w:rsidRDefault="00AF61D2"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данной статье основополагающей</w:t>
      </w:r>
      <w:r w:rsidRPr="00B35FDC">
        <w:rPr>
          <w:rFonts w:ascii="Times New Roman" w:hAnsi="Times New Roman" w:cs="Times New Roman"/>
          <w:sz w:val="28"/>
          <w:szCs w:val="28"/>
        </w:rPr>
        <w:t xml:space="preserve"> выступает семейная политика Германии, в частности, реализуемые в ее составе программы помощи семье и детям. Для более детального изучения выбранной темы целесообразно в первую очередь провести краткий обзор семейной политики и программ помощи семье и детям стран Европы.</w:t>
      </w:r>
    </w:p>
    <w:p w:rsidR="00AF61D2" w:rsidRPr="00B35FDC" w:rsidRDefault="00AF61D2" w:rsidP="00B35FDC">
      <w:pPr>
        <w:spacing w:after="0" w:line="360" w:lineRule="auto"/>
        <w:jc w:val="both"/>
        <w:rPr>
          <w:rFonts w:ascii="Times New Roman" w:hAnsi="Times New Roman" w:cs="Times New Roman"/>
          <w:sz w:val="28"/>
          <w:szCs w:val="28"/>
        </w:rPr>
      </w:pP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Так, по мнению отечественного специалиста в области социологии О.Г. Исуповой, в соответствии с уровнем помощи со стороны государства европейские страны можно разделить на следующие три группы:</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группа - государства, политику которых можно охарактеризовать присутствием активной помощи семье и детям и высоким уровнем доли ВНП на душу населения. Это - Франция, Германия, Дания, Бельгия, Люксембург.</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Процессы финансирования семей в большинстве случаев происходят на основании принципа социального обеспечения (Германия, Дания), социального страхо</w:t>
      </w:r>
      <w:r>
        <w:rPr>
          <w:rFonts w:ascii="Times New Roman" w:hAnsi="Times New Roman" w:cs="Times New Roman"/>
          <w:sz w:val="28"/>
          <w:szCs w:val="28"/>
        </w:rPr>
        <w:t xml:space="preserve">вания (Бельгия, Франция) или же </w:t>
      </w:r>
      <w:r w:rsidRPr="00B35FDC">
        <w:rPr>
          <w:rFonts w:ascii="Times New Roman" w:hAnsi="Times New Roman" w:cs="Times New Roman"/>
          <w:sz w:val="28"/>
          <w:szCs w:val="28"/>
        </w:rPr>
        <w:t>при использовании комбинированного принципа, т.е. обозначенные ранее принципы на практике друг с другом сочетаются (Люксембург). Объединяет все механизмы финансирования то, что нуждающаяся семья имеет «заслуженное» право на то, чтобы получить всю необходимую помощь и совсем не обязана предоставлять какие-либо доказательства того, что она находится в нужде.</w:t>
      </w:r>
    </w:p>
    <w:p w:rsidR="00AF61D2" w:rsidRPr="00B35FDC" w:rsidRDefault="00AF61D2" w:rsidP="00B35FDC">
      <w:pPr>
        <w:spacing w:after="0" w:line="360" w:lineRule="auto"/>
        <w:ind w:firstLine="708"/>
        <w:jc w:val="both"/>
        <w:rPr>
          <w:rFonts w:ascii="Times New Roman" w:hAnsi="Times New Roman" w:cs="Times New Roman"/>
          <w:sz w:val="28"/>
          <w:szCs w:val="28"/>
        </w:rPr>
      </w:pPr>
      <w:r w:rsidRPr="00B35FDC">
        <w:rPr>
          <w:rFonts w:ascii="Times New Roman" w:hAnsi="Times New Roman" w:cs="Times New Roman"/>
          <w:sz w:val="28"/>
          <w:szCs w:val="28"/>
        </w:rPr>
        <w:t xml:space="preserve">Руководство государств, входящих в </w:t>
      </w:r>
      <w:r w:rsidRPr="00B35FDC">
        <w:rPr>
          <w:rFonts w:ascii="Times New Roman" w:hAnsi="Times New Roman" w:cs="Times New Roman"/>
          <w:b/>
          <w:bCs/>
          <w:sz w:val="28"/>
          <w:szCs w:val="28"/>
        </w:rPr>
        <w:t>первую группу</w:t>
      </w:r>
      <w:r w:rsidRPr="00B35FDC">
        <w:rPr>
          <w:rFonts w:ascii="Times New Roman" w:hAnsi="Times New Roman" w:cs="Times New Roman"/>
          <w:sz w:val="28"/>
          <w:szCs w:val="28"/>
        </w:rPr>
        <w:t>, семье как институту придает особую приоритетность демонстрационность. В качестве подтверждения выступает то, что в этих странах присутствует такой государственный орган управления, как Министерство по делам семьи. Именно данное учреждение занимается координацией и управлением семейной политикой на федеральном уровне. Сильная централизация также является одним из ключевых факторов, характеризующих государства первой группы.</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b/>
          <w:bCs/>
          <w:sz w:val="28"/>
          <w:szCs w:val="28"/>
        </w:rPr>
        <w:t>2 группа</w:t>
      </w:r>
      <w:r w:rsidRPr="00B35FDC">
        <w:rPr>
          <w:rFonts w:ascii="Times New Roman" w:hAnsi="Times New Roman" w:cs="Times New Roman"/>
          <w:sz w:val="28"/>
          <w:szCs w:val="28"/>
        </w:rPr>
        <w:t xml:space="preserve"> - государства, входящие в данную группу, характеризуются селективностью поддержки семьи и детей, что, прежде всего, отражается в несбалансированности выплат. Это - Ирландия, Великобритания, Нидерланды. Важно отметить, что существующие в данных странах формы финансирования, схожи с формами финансирования в странах первой группы - на практике доминирует принцип социального обеспечения. Очень часто финансирование мероприятий социальной направленности происходит опосредованно за счет частных благотворительных организаций, фондов, церкви. Семейную политику этих стран рационально рассматривать как децентрализованную.</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b/>
          <w:bCs/>
          <w:sz w:val="28"/>
          <w:szCs w:val="28"/>
        </w:rPr>
        <w:t>3 группа -</w:t>
      </w:r>
      <w:r w:rsidRPr="00B35FDC">
        <w:rPr>
          <w:rFonts w:ascii="Times New Roman" w:hAnsi="Times New Roman" w:cs="Times New Roman"/>
          <w:sz w:val="28"/>
          <w:szCs w:val="28"/>
        </w:rPr>
        <w:t xml:space="preserve"> государства, входящие в данную группу, характеризуются тем, что социальные выплаты семье и детям напрямую зависят от уровня доходов данной семьи. Это, например, такие страны, как Португалия, Греция. К сожалению, предоставление помощи зачастую происходит только в бедственных случаях и в незначительных размерах. Объяснить то, что семейная политика в данных государствах находится на достаточно низком уровне развития, можно особенностями менталитета, национального уклада и прочностью с</w:t>
      </w:r>
      <w:r>
        <w:rPr>
          <w:rFonts w:ascii="Times New Roman" w:hAnsi="Times New Roman" w:cs="Times New Roman"/>
          <w:sz w:val="28"/>
          <w:szCs w:val="28"/>
        </w:rPr>
        <w:t>уществующих семейных традиций</w:t>
      </w:r>
      <w:r w:rsidRPr="00B35FDC">
        <w:rPr>
          <w:rFonts w:ascii="Times New Roman" w:hAnsi="Times New Roman" w:cs="Times New Roman"/>
          <w:sz w:val="28"/>
          <w:szCs w:val="28"/>
        </w:rPr>
        <w:t>.</w:t>
      </w:r>
    </w:p>
    <w:p w:rsidR="00AF61D2" w:rsidRPr="00B35FDC" w:rsidRDefault="00AF61D2" w:rsidP="00B35FD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Pr="00B35FDC">
        <w:rPr>
          <w:rFonts w:ascii="Times New Roman" w:hAnsi="Times New Roman" w:cs="Times New Roman"/>
          <w:sz w:val="28"/>
          <w:szCs w:val="28"/>
        </w:rPr>
        <w:t>рограммы помощи семье и детям, реализуемые на сегодняшний день в европейских странах. В научной работе А.В. Носковой классификация современных программ помощи семье и детям, входящих в состав семейной политики государств Европы, представлена в виде взаимосвязанных блоков, характеризующихся интенсивностью их применения в данных государствах.</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Первый блок - это программы помощи семье и детям, которые на сегодняшний день наиболее часто реализуются почти во всех без исключения странах Европы. К таковым целесообразно отнести: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выплату детских пособий;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оказание социальной помощи в размере минимального гарантированного дохода (в случае, если размер собственного дохода членов семьи не превышает уровня прожиточного минимума в государстве);</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отпуск на воспитание детей;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программы оказания различной финансовой помощи в виде налоговых льгот и прямых выплат при осуществлении домашнего ухода за больными родственниками.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государствам, реализующим данные программы можно отнести Германию, Францию, Люксембург, Великобританию, Грецию, Италию, Данию, Бельгию, Испанию, Нидерланды, Ирландию и др.</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 состав второго блока программ помощи семье и детям, реализуемых руководством европейских стран относятся такие, как:</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выплаты материальн</w:t>
      </w:r>
      <w:r>
        <w:rPr>
          <w:rFonts w:ascii="Times New Roman" w:hAnsi="Times New Roman" w:cs="Times New Roman"/>
          <w:sz w:val="28"/>
          <w:szCs w:val="28"/>
        </w:rPr>
        <w:t>ых средств на воспитание детей;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включение затраченного родителями на воспитание детей времени в пенсионный стаж;</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уменьшение продолжительности рабочего дня (программа помощи, реализуемая для того, чтобы оптимизировать в семье процессы совмещения семейных и производственных обязанностей -реализуется в таких странах, как Бельгия, Германия, Франция, Испания, Португалия).</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 состав третьего блока программ помощи семье и детям входят программы, которые реализуются в рамках семейной политики не всеми государствами Европы. Это, например, такие программы, как:</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оказание помощи при возвращении родителей на производство после отпуска по уходу за ребенком (реализуется в Германии, Люксембурге, Франции и др.);</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освобождение от работы с целью улучшения успеваемости в школе детей (реализуется в Греции);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оплачиваемый отпуск отцу по уходу за ребенком (реализуется в Дании);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включение в пенсионный стаж времени по уходу за больным членом семьи (Великобритания, Германия);</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льготные условия для получения пенсии при наступлении факта совместного проживания с родственниками ну</w:t>
      </w:r>
      <w:r>
        <w:rPr>
          <w:rFonts w:ascii="Times New Roman" w:hAnsi="Times New Roman" w:cs="Times New Roman"/>
          <w:sz w:val="28"/>
          <w:szCs w:val="28"/>
        </w:rPr>
        <w:t>ждающегося в опеке больного (Испания)</w:t>
      </w:r>
      <w:r w:rsidRPr="00B35FDC">
        <w:rPr>
          <w:rFonts w:ascii="Times New Roman" w:hAnsi="Times New Roman" w:cs="Times New Roman"/>
          <w:sz w:val="28"/>
          <w:szCs w:val="28"/>
        </w:rPr>
        <w:t>На основании изучения современной литературы по теме исследования, нами был сформирован перечень актуальных программ помощи семье и детям в Германии. Обозначим основные и наиболее важные программы, так как ранее нами было обозначено, что семейная политика Германии очень развита и в ней действует большое число различных программ помощи.</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таковым отнесем следующие</w:t>
      </w:r>
      <w:r>
        <w:rPr>
          <w:rFonts w:ascii="Times New Roman" w:hAnsi="Times New Roman" w:cs="Times New Roman"/>
          <w:sz w:val="28"/>
          <w:szCs w:val="28"/>
        </w:rPr>
        <w:t xml:space="preserve"> программы помощи семье и детям.</w:t>
      </w:r>
    </w:p>
    <w:p w:rsidR="00AF61D2" w:rsidRDefault="00AF61D2" w:rsidP="00B35FDC">
      <w:pPr>
        <w:spacing w:after="0" w:line="360" w:lineRule="auto"/>
        <w:jc w:val="both"/>
        <w:rPr>
          <w:rFonts w:ascii="Times New Roman" w:hAnsi="Times New Roman" w:cs="Times New Roman"/>
          <w:b/>
          <w:bCs/>
          <w:i/>
          <w:iCs/>
          <w:sz w:val="28"/>
          <w:szCs w:val="28"/>
        </w:rPr>
      </w:pPr>
    </w:p>
    <w:p w:rsidR="00AF61D2" w:rsidRPr="00DE5E35" w:rsidRDefault="00AF61D2" w:rsidP="00B35FDC">
      <w:pPr>
        <w:spacing w:after="0" w:line="360" w:lineRule="auto"/>
        <w:jc w:val="both"/>
        <w:rPr>
          <w:rFonts w:ascii="Times New Roman" w:hAnsi="Times New Roman" w:cs="Times New Roman"/>
          <w:i/>
          <w:iCs/>
          <w:sz w:val="28"/>
          <w:szCs w:val="28"/>
        </w:rPr>
      </w:pPr>
      <w:r w:rsidRPr="00DE5E35">
        <w:rPr>
          <w:rFonts w:ascii="Times New Roman" w:hAnsi="Times New Roman" w:cs="Times New Roman"/>
          <w:b/>
          <w:bCs/>
          <w:i/>
          <w:iCs/>
          <w:sz w:val="28"/>
          <w:szCs w:val="28"/>
        </w:rPr>
        <w:t>1. Пособие по случаю материнства (Mutterschaftsgeld).</w:t>
      </w:r>
      <w:r w:rsidRPr="00DE5E35">
        <w:rPr>
          <w:rFonts w:ascii="Times New Roman" w:hAnsi="Times New Roman" w:cs="Times New Roman"/>
          <w:i/>
          <w:iCs/>
          <w:sz w:val="28"/>
          <w:szCs w:val="28"/>
        </w:rPr>
        <w:t xml:space="preserve">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Работающие женщины, застрахованные в государственной больничной кассе, имеют право на пособие по случаю материнства (Mutterschaftsgeld). Это пособие выплачивается, как правило, в течение 6 недель до и 8 недель после родов (или 12 недель при преждевременных родах или рождении близнецов). По заявлению больничная касса выплач</w:t>
      </w:r>
      <w:r>
        <w:rPr>
          <w:rFonts w:ascii="Times New Roman" w:hAnsi="Times New Roman" w:cs="Times New Roman"/>
          <w:sz w:val="28"/>
          <w:szCs w:val="28"/>
        </w:rPr>
        <w:t xml:space="preserve">ивает во время периода охраны </w:t>
      </w:r>
      <w:r w:rsidRPr="00B35FDC">
        <w:rPr>
          <w:rFonts w:ascii="Times New Roman" w:hAnsi="Times New Roman" w:cs="Times New Roman"/>
          <w:sz w:val="28"/>
          <w:szCs w:val="28"/>
        </w:rPr>
        <w:t>материнства (т.е. в период декретного отпуска) до 13 евро за календарный день. Работодатель, в свою очередь, доплачивает к этому пособию сумму в размере нетто-заработка.</w:t>
      </w:r>
    </w:p>
    <w:p w:rsidR="00AF61D2" w:rsidRDefault="00AF61D2" w:rsidP="00B35FDC">
      <w:pPr>
        <w:spacing w:after="0" w:line="360" w:lineRule="auto"/>
        <w:jc w:val="both"/>
        <w:rPr>
          <w:rFonts w:ascii="Times New Roman" w:hAnsi="Times New Roman" w:cs="Times New Roman"/>
          <w:b/>
          <w:bCs/>
          <w:i/>
          <w:iCs/>
          <w:sz w:val="28"/>
          <w:szCs w:val="28"/>
        </w:rPr>
      </w:pPr>
    </w:p>
    <w:p w:rsidR="00AF61D2" w:rsidRDefault="00AF61D2"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2. Детская дотация (Kinderzuschlag).</w:t>
      </w:r>
      <w:r w:rsidRPr="00B35FDC">
        <w:rPr>
          <w:rFonts w:ascii="Times New Roman" w:hAnsi="Times New Roman" w:cs="Times New Roman"/>
          <w:sz w:val="28"/>
          <w:szCs w:val="28"/>
        </w:rPr>
        <w:t xml:space="preserve">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Лица с низким заработком могут дополнительно к детскому пособию ходатайствовать о надбавке к нему. Эту дотацию предоставляют на ребенка моложе 25 лет и проживающего еще в доме родителей. Право на эту дотацию существует при отсутствии выплат на образование ребенка и участие в каких-либо учебных мероприятиях. Кроме того, в таком случае дополнительно перенимаются расходы на школьные принадлежности, экскурсионные поездки школьного класса и дневное питание в школе.</w:t>
      </w:r>
    </w:p>
    <w:p w:rsidR="00AF61D2" w:rsidRDefault="00AF61D2" w:rsidP="00B35FDC">
      <w:pPr>
        <w:spacing w:after="0" w:line="360" w:lineRule="auto"/>
        <w:jc w:val="both"/>
        <w:rPr>
          <w:rFonts w:ascii="Times New Roman" w:hAnsi="Times New Roman" w:cs="Times New Roman"/>
          <w:b/>
          <w:bCs/>
          <w:i/>
          <w:iCs/>
          <w:sz w:val="28"/>
          <w:szCs w:val="28"/>
        </w:rPr>
      </w:pPr>
    </w:p>
    <w:p w:rsidR="00AF61D2" w:rsidRDefault="00AF61D2"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3. Дотации на материальное содержание ребенка в неполной семье (Unterhaltsvorschussleistungen).</w:t>
      </w:r>
      <w:r w:rsidRPr="00B35FDC">
        <w:rPr>
          <w:rFonts w:ascii="Times New Roman" w:hAnsi="Times New Roman" w:cs="Times New Roman"/>
          <w:sz w:val="28"/>
          <w:szCs w:val="28"/>
        </w:rPr>
        <w:t xml:space="preserve"> </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 сожалению, на сегодняшний день, родители, которые в одиночку воспитывают своего ребенка и зачастую не одного ребенка, испытывают существенные финансовые трудности. Германия в данной ситуации не является исключением. Обстановка еще более усугубляется тогда, когда второй родитель (родители находятся в разводе) не переводит своему ребенку соответствующие суммы алиментов или же вовсе ничего ему не переводит, а еще хуже - вообще отсутствует (например, по причине смерти). Тогда в качестве ключевого помощника выступают государственные органы Германии и предоставляют данным семьям определенную финансовую помощь. Финансовая помощь представлена в виде дотаций, направленных на осуществление материального содержания детей в семьях неполного типа. Выплаты происходят до того момента, пока ребенку не исполнится двенадцать лет и по времени максимальный срок их вы</w:t>
      </w:r>
      <w:r>
        <w:rPr>
          <w:rFonts w:ascii="Times New Roman" w:hAnsi="Times New Roman" w:cs="Times New Roman"/>
          <w:sz w:val="28"/>
          <w:szCs w:val="28"/>
        </w:rPr>
        <w:t>платы составляет 72 месяца [3].</w:t>
      </w:r>
    </w:p>
    <w:p w:rsidR="00AF61D2" w:rsidRDefault="00AF61D2" w:rsidP="00B35FDC">
      <w:pPr>
        <w:spacing w:after="0" w:line="360" w:lineRule="auto"/>
        <w:jc w:val="both"/>
        <w:rPr>
          <w:rFonts w:ascii="Times New Roman" w:hAnsi="Times New Roman" w:cs="Times New Roman"/>
          <w:b/>
          <w:bCs/>
          <w:i/>
          <w:iCs/>
          <w:sz w:val="28"/>
          <w:szCs w:val="28"/>
        </w:rPr>
      </w:pPr>
    </w:p>
    <w:p w:rsidR="00AF61D2" w:rsidRDefault="00AF61D2"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4. Пакет выплат на образование (Bildungspaket).</w:t>
      </w:r>
      <w:r w:rsidRPr="00B35FDC">
        <w:rPr>
          <w:rFonts w:ascii="Times New Roman" w:hAnsi="Times New Roman" w:cs="Times New Roman"/>
          <w:sz w:val="28"/>
          <w:szCs w:val="28"/>
        </w:rPr>
        <w:t xml:space="preserve">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 1 января 2011 года правительством Германии был разработан и предложен населению определенный пакет выплат, направленных на образование, с целью осуществления семьям с детьми финансовой помощи. Посредством данного пакета, в первую очередь, родители могут приобретать для своих детей учебные принадлежности первой необходимости. Так, процесс выплаты денежных средств на эти цели происходит поэтапно:</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первый этап состоит в том, что начисляется сумма в 70 евро на каждого ребенка, посещающего школу (начисление осуществляется не позднее 1 августа каждого календарного года);</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второй этап - к 1 февраля каждого календарного года на счета родителей начисляется 30 евро для того, чтобы дети были обеспечены всеми необходимыми учебными принадлежностями на протяжении всего учебного периода.</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Важно также отметить тот факт, что этот пакет выплат выступает и в качестве особого кредита, используемого для осуществления оплаты участия детей в однодневные экскурсиях. Кроме того, данный пакет нацелен на то, чтобы каждый ребенок мог заниматься своим </w:t>
      </w:r>
      <w:r>
        <w:rPr>
          <w:rFonts w:ascii="Times New Roman" w:hAnsi="Times New Roman" w:cs="Times New Roman"/>
          <w:sz w:val="28"/>
          <w:szCs w:val="28"/>
        </w:rPr>
        <w:t xml:space="preserve">развитием - посещать спортивные </w:t>
      </w:r>
      <w:r w:rsidRPr="00B35FDC">
        <w:rPr>
          <w:rFonts w:ascii="Times New Roman" w:hAnsi="Times New Roman" w:cs="Times New Roman"/>
          <w:sz w:val="28"/>
          <w:szCs w:val="28"/>
        </w:rPr>
        <w:t>и досуговые секции (футбол, баскетбол, рисование, пение и т.п.), а значит для него должны быть доступны различные общественные учреждения. Детям и подросткам, которым в дошкольных и школьных образовательных учреждениях может быть доступна услуга горячих обедов, дополнительно каждый месяц на их счета начисляется сумма равная примерно 26 евро. Покрытие стоимости услуг и предметов в рамках данного пакета Bildungspaket происходит двумя путями - кредитными талонами или же посредством осуществления прямой оплаты соответствующих мероприятий для детей образовательной или же досуговой направленности.</w:t>
      </w:r>
    </w:p>
    <w:p w:rsidR="00AF61D2" w:rsidRPr="00B35FDC" w:rsidRDefault="00AF61D2" w:rsidP="00B35FDC">
      <w:pPr>
        <w:spacing w:after="0" w:line="360" w:lineRule="auto"/>
        <w:jc w:val="both"/>
        <w:rPr>
          <w:rFonts w:ascii="Times New Roman" w:hAnsi="Times New Roman" w:cs="Times New Roman"/>
          <w:sz w:val="28"/>
          <w:szCs w:val="28"/>
        </w:rPr>
      </w:pPr>
    </w:p>
    <w:p w:rsidR="00AF61D2" w:rsidRDefault="00AF61D2" w:rsidP="00B35FDC">
      <w:pPr>
        <w:spacing w:after="0" w:line="360" w:lineRule="auto"/>
        <w:jc w:val="both"/>
        <w:rPr>
          <w:rFonts w:ascii="Times New Roman" w:hAnsi="Times New Roman" w:cs="Times New Roman"/>
          <w:sz w:val="28"/>
          <w:szCs w:val="28"/>
        </w:rPr>
      </w:pPr>
      <w:r w:rsidRPr="00DE5E35">
        <w:rPr>
          <w:rFonts w:ascii="Times New Roman" w:hAnsi="Times New Roman" w:cs="Times New Roman"/>
          <w:b/>
          <w:bCs/>
          <w:i/>
          <w:iCs/>
          <w:sz w:val="28"/>
          <w:szCs w:val="28"/>
        </w:rPr>
        <w:t>5. Налоги.</w:t>
      </w:r>
      <w:r w:rsidRPr="00B35FDC">
        <w:rPr>
          <w:rFonts w:ascii="Times New Roman" w:hAnsi="Times New Roman" w:cs="Times New Roman"/>
          <w:sz w:val="28"/>
          <w:szCs w:val="28"/>
        </w:rPr>
        <w:t xml:space="preserve">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Граждане Германии, имеющие одного или более детей, имеют право на оплату подоходного налога в меньшем размере. Так, за счет суммы, которая освобождается от процесса налогообложения, вследствие наличия в семье детей (средний размер необлагаемой суммы за год равен около 7 тысяч евро), родители, уровень годовых доходов которых не достигает данной величины, имеют полное право на то, чтобы не платить подоходного налога. Родителям предоставляется возможность осуществления выбора одного из двух доступных в рамках немецкого налогового законодательства вариантов облегчения - первый вариант характеризуется тем, что можно одновременно получать детское пособие и при этом платить полагающуюся сумму подоходного налога, а второй тем, что родители могут воспользоваться данной суммой, когда будут уплачивать свои налоги.,</w:t>
      </w:r>
    </w:p>
    <w:p w:rsidR="00AF61D2" w:rsidRDefault="00AF61D2" w:rsidP="00B35FDC">
      <w:pPr>
        <w:spacing w:after="0" w:line="360" w:lineRule="auto"/>
        <w:jc w:val="both"/>
        <w:rPr>
          <w:rFonts w:ascii="Times New Roman" w:hAnsi="Times New Roman" w:cs="Times New Roman"/>
          <w:b/>
          <w:bCs/>
          <w:i/>
          <w:iCs/>
          <w:sz w:val="28"/>
          <w:szCs w:val="28"/>
        </w:rPr>
      </w:pPr>
    </w:p>
    <w:p w:rsidR="00AF61D2"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6. Пенсия.</w:t>
      </w:r>
      <w:r w:rsidRPr="00B35FDC">
        <w:rPr>
          <w:rFonts w:ascii="Times New Roman" w:hAnsi="Times New Roman" w:cs="Times New Roman"/>
          <w:sz w:val="28"/>
          <w:szCs w:val="28"/>
        </w:rPr>
        <w:t xml:space="preserve">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Семья представляет собой особое место работы, характеризующееся для ее членов работой в течение не только всего дня, но даже и суток. Руководством Германии это учитывается, и на основании этого пенсионной кассой начисляется определенный бонус -на пенсионный счет гражданина Германии происходит начисление пенсионного стажа за то, что он ухаживает и воспитывает своего ребенка (осуществляется это до того периода, пока ребенку не исполнится полных три года). Данное мероприятие реализуется с 1992 года. На сегодняшний день, размер среднегодового дохода гражданина, получающего данное начисление составляет около 35 тысяч евро.</w:t>
      </w:r>
      <w:r>
        <w:rPr>
          <w:rFonts w:ascii="Times New Roman" w:hAnsi="Times New Roman" w:cs="Times New Roman"/>
          <w:sz w:val="28"/>
          <w:szCs w:val="28"/>
        </w:rPr>
        <w:t xml:space="preserve"> </w:t>
      </w:r>
      <w:r w:rsidRPr="00B35FDC">
        <w:rPr>
          <w:rFonts w:ascii="Times New Roman" w:hAnsi="Times New Roman" w:cs="Times New Roman"/>
          <w:sz w:val="28"/>
          <w:szCs w:val="28"/>
        </w:rPr>
        <w:t>Также важно отметить, что выплата взносов, направляемых на пенсионное страхование в период ухода и воспитания детей, переходит под ответственность федеративных центров.</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Таким образом, рассмотрев теоретические аспекты семейной политики и ее ключевого инструмента - программ помощи семье и детям, а также эмпирические аспекты семейной политики в странах Европы, в частности, в Германии, мы пришли к выводу, что семейная политика данного государства занимает одну из лидирующих позиций среди развитых государств, т.к. в ее рамках происходит не только успешная реализация большого числа программ помощи семье и детям, но и их постоянное совершенствование с учетом постоянно меняющейся обстановки как непосредственно в самой Германии, так и во всем мире.</w:t>
      </w:r>
      <w:r>
        <w:rPr>
          <w:rFonts w:ascii="Times New Roman" w:hAnsi="Times New Roman" w:cs="Times New Roman"/>
          <w:sz w:val="28"/>
          <w:szCs w:val="28"/>
        </w:rPr>
        <w:br w:type="page"/>
      </w:r>
    </w:p>
    <w:p w:rsidR="00AF61D2" w:rsidRPr="00A05D5F" w:rsidRDefault="00AF61D2" w:rsidP="00A05D5F">
      <w:pPr>
        <w:pStyle w:val="Heading1"/>
        <w:jc w:val="center"/>
        <w:rPr>
          <w:rFonts w:ascii="Times New Roman" w:hAnsi="Times New Roman" w:cs="Times New Roman"/>
          <w:color w:val="auto"/>
          <w:sz w:val="36"/>
          <w:szCs w:val="36"/>
        </w:rPr>
      </w:pPr>
      <w:bookmarkStart w:id="3" w:name="_Toc55821705"/>
      <w:bookmarkStart w:id="4" w:name="_Toc55821801"/>
      <w:r w:rsidRPr="00A05D5F">
        <w:rPr>
          <w:rFonts w:ascii="Times New Roman" w:hAnsi="Times New Roman" w:cs="Times New Roman"/>
          <w:color w:val="auto"/>
          <w:sz w:val="36"/>
          <w:szCs w:val="36"/>
        </w:rPr>
        <w:t>Франция</w:t>
      </w:r>
      <w:bookmarkEnd w:id="3"/>
      <w:bookmarkEnd w:id="4"/>
    </w:p>
    <w:p w:rsidR="00AF61D2" w:rsidRDefault="00AF61D2" w:rsidP="00B35FDC">
      <w:pPr>
        <w:spacing w:after="0" w:line="360" w:lineRule="auto"/>
        <w:jc w:val="both"/>
        <w:rPr>
          <w:rFonts w:ascii="Times New Roman" w:hAnsi="Times New Roman" w:cs="Times New Roman"/>
          <w:sz w:val="28"/>
          <w:szCs w:val="28"/>
        </w:rPr>
      </w:pP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Под семейной политикой в рамках современной научной литературы выступает определенная система практических мер, направленных на то, чтобы оказать материальную помощь семьям с детьми, предоставить им </w:t>
      </w:r>
      <w:r>
        <w:rPr>
          <w:rFonts w:ascii="Times New Roman" w:hAnsi="Times New Roman" w:cs="Times New Roman"/>
          <w:sz w:val="28"/>
          <w:szCs w:val="28"/>
        </w:rPr>
        <w:t xml:space="preserve">ряд определенных гарантий </w:t>
      </w:r>
      <w:r w:rsidRPr="00B35FDC">
        <w:rPr>
          <w:rFonts w:ascii="Times New Roman" w:hAnsi="Times New Roman" w:cs="Times New Roman"/>
          <w:sz w:val="28"/>
          <w:szCs w:val="28"/>
        </w:rPr>
        <w:t xml:space="preserve">социальной направленности, цель которых заключается в обеспечении эффективного функционирования современных семей в интересах всего общества, смягчить экономические проблемы данных семей, как </w:t>
      </w:r>
      <w:r>
        <w:rPr>
          <w:rFonts w:ascii="Times New Roman" w:hAnsi="Times New Roman" w:cs="Times New Roman"/>
          <w:sz w:val="28"/>
          <w:szCs w:val="28"/>
        </w:rPr>
        <w:t xml:space="preserve">можно более полно удовлетворить </w:t>
      </w:r>
      <w:r w:rsidRPr="00B35FDC">
        <w:rPr>
          <w:rFonts w:ascii="Times New Roman" w:hAnsi="Times New Roman" w:cs="Times New Roman"/>
          <w:sz w:val="28"/>
          <w:szCs w:val="28"/>
        </w:rPr>
        <w:t>семейные нужды. По мнению отечественного специалиста А.В. Ковалевой, основной целью семейной политики целесообразно рассматривать оказание всесторонней помощи и поддержки современным семьям, институтам материнства и детства. Ее основы непосредственно касаются улучшения жилищных проблем, проблем, которые затрагивают процессы воспитания и социализации детей, трудоустройства матерей, охр</w:t>
      </w:r>
      <w:r>
        <w:rPr>
          <w:rFonts w:ascii="Times New Roman" w:hAnsi="Times New Roman" w:cs="Times New Roman"/>
          <w:sz w:val="28"/>
          <w:szCs w:val="28"/>
        </w:rPr>
        <w:t>аны здоровья и многое другое</w:t>
      </w:r>
      <w:r w:rsidRPr="00B35FDC">
        <w:rPr>
          <w:rFonts w:ascii="Times New Roman" w:hAnsi="Times New Roman" w:cs="Times New Roman"/>
          <w:sz w:val="28"/>
          <w:szCs w:val="28"/>
        </w:rPr>
        <w:t>.</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 это определенная система, а одним из ее ключевых элементов выступают программы помощи семье и детям. И именно от их эффективной разработки и реализации на практике зависит успешность семейной политики и в целом социальная обстановка во всем обществе в целом.</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сегодняшний день Российскую Федерацию продолжает преследовать проблема уменьшения размеров семьи и ее нуклеаризации. Наблюдается снижение уровня рождаемости (в 2017 году родилось 1,69 млн детей, что на 203 тыс. меньше, чем в 2016 году) и большое количество разводов (2016 год - 875 разводов на 1000 браков, а в 2017 году - 829 разводов на 1000 браков), как результат, увеличивается количество неполных с</w:t>
      </w:r>
      <w:r>
        <w:rPr>
          <w:rFonts w:ascii="Times New Roman" w:hAnsi="Times New Roman" w:cs="Times New Roman"/>
          <w:sz w:val="28"/>
          <w:szCs w:val="28"/>
        </w:rPr>
        <w:t xml:space="preserve">емей и внебрачных рождений. </w:t>
      </w:r>
      <w:r w:rsidRPr="00B35FDC">
        <w:rPr>
          <w:rFonts w:ascii="Times New Roman" w:hAnsi="Times New Roman" w:cs="Times New Roman"/>
          <w:sz w:val="28"/>
          <w:szCs w:val="28"/>
        </w:rPr>
        <w:t>Одним из направлений развития семейной политики России является рассмотрение мирового опыта по данному вопросу. Так, М.А. Авдеева отмечает в своей научной работе, что Францию можно охарактеризовать тем, что семейная политика данного государства является не только целостно сформированной, но и имеющей четкие цели и задачи и законодательно закрепленной. Следует обратить внимание и на тот факт, что французская семейная политика в исторической ретроспективе была подвержена большому количеству значимых изменений, касающихся ее целей, приоритетов, ор</w:t>
      </w:r>
      <w:r>
        <w:rPr>
          <w:rFonts w:ascii="Times New Roman" w:hAnsi="Times New Roman" w:cs="Times New Roman"/>
          <w:sz w:val="28"/>
          <w:szCs w:val="28"/>
        </w:rPr>
        <w:t xml:space="preserve">иентации и методов реализации и </w:t>
      </w:r>
      <w:r w:rsidRPr="00B35FDC">
        <w:rPr>
          <w:rFonts w:ascii="Times New Roman" w:hAnsi="Times New Roman" w:cs="Times New Roman"/>
          <w:sz w:val="28"/>
          <w:szCs w:val="28"/>
        </w:rPr>
        <w:t>произошедших под влиянием целого ряда различных факторов, к которым можно отнести социальные сдвиги, экономическую конъюнктуру, демографичес</w:t>
      </w:r>
      <w:r>
        <w:rPr>
          <w:rFonts w:ascii="Times New Roman" w:hAnsi="Times New Roman" w:cs="Times New Roman"/>
          <w:sz w:val="28"/>
          <w:szCs w:val="28"/>
        </w:rPr>
        <w:t xml:space="preserve">кую ситуацию в стране и др. </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Франции на сегодняшний день по праву одна из лучших и самых эффективных не только в Европе, но и во всем мире. Государство, которое совершило «второй демографический переход», последние двадцать лет демонстрирует показатели, характеризующие рост рождаемости населения. Так, по состоянию на 31.12.2016 г., значение суммарного коэффициента рождаемости (СКР) было равно 2,07 ребенка на одну женщину. Данное значение соответствует уровню воспроизводства (так, например, в России значение суммарного коэффициента рождаемости на аналогичный период времени (1,56 ребенка на женщину). Причем рождаемость среди коренного населения не намного ниже, чем среди мигрантов (СКР примерно 1,9 ребенка на женщину). Численность многодетных семей примерно в 2</w:t>
      </w:r>
      <w:r>
        <w:rPr>
          <w:rFonts w:ascii="Times New Roman" w:hAnsi="Times New Roman" w:cs="Times New Roman"/>
          <w:sz w:val="28"/>
          <w:szCs w:val="28"/>
        </w:rPr>
        <w:t>,5 раза больше, чем в России</w:t>
      </w:r>
      <w:r w:rsidRPr="00B35FDC">
        <w:rPr>
          <w:rFonts w:ascii="Times New Roman" w:hAnsi="Times New Roman" w:cs="Times New Roman"/>
          <w:sz w:val="28"/>
          <w:szCs w:val="28"/>
        </w:rPr>
        <w:t>.</w:t>
      </w:r>
      <w:r>
        <w:rPr>
          <w:rFonts w:ascii="Times New Roman" w:hAnsi="Times New Roman" w:cs="Times New Roman"/>
          <w:sz w:val="28"/>
          <w:szCs w:val="28"/>
        </w:rPr>
        <w:t xml:space="preserve"> </w:t>
      </w:r>
      <w:r w:rsidRPr="00B35FDC">
        <w:rPr>
          <w:rFonts w:ascii="Times New Roman" w:hAnsi="Times New Roman" w:cs="Times New Roman"/>
          <w:sz w:val="28"/>
          <w:szCs w:val="28"/>
        </w:rPr>
        <w:t>На основании использования сбалансированной системы социальной поддержки семей и детей и разработанной политики ключ</w:t>
      </w:r>
      <w:r>
        <w:rPr>
          <w:rFonts w:ascii="Times New Roman" w:hAnsi="Times New Roman" w:cs="Times New Roman"/>
          <w:sz w:val="28"/>
          <w:szCs w:val="28"/>
        </w:rPr>
        <w:t>ев</w:t>
      </w:r>
      <w:r w:rsidRPr="00B35FDC">
        <w:rPr>
          <w:rFonts w:ascii="Times New Roman" w:hAnsi="Times New Roman" w:cs="Times New Roman"/>
          <w:sz w:val="28"/>
          <w:szCs w:val="28"/>
        </w:rPr>
        <w:t>ым направлением выступает увеличение уровней занятости и доходов населения. Результатом является то, что во Франции за последние двадцать лет значения показателей рождаемости находятся в положительной динамике и при этом на их значения практически не влияет экономическая ситуация, существовавшая на тот или иной период времени в государстве. По нашему мнению, важно также отметить тот факт, что данные высокие положительные показателей рождаемости показаны государством, население которого имеет весьма низкий уровень религиозности, оказывающий, в свою очередь, в большинстве случаев существенное влия</w:t>
      </w:r>
      <w:r>
        <w:rPr>
          <w:rFonts w:ascii="Times New Roman" w:hAnsi="Times New Roman" w:cs="Times New Roman"/>
          <w:sz w:val="28"/>
          <w:szCs w:val="28"/>
        </w:rPr>
        <w:t xml:space="preserve">ние на настроение населения, а </w:t>
      </w:r>
      <w:r w:rsidRPr="00B35FDC">
        <w:rPr>
          <w:rFonts w:ascii="Times New Roman" w:hAnsi="Times New Roman" w:cs="Times New Roman"/>
          <w:sz w:val="28"/>
          <w:szCs w:val="28"/>
        </w:rPr>
        <w:t>следовательно, и на значен</w:t>
      </w:r>
      <w:r>
        <w:rPr>
          <w:rFonts w:ascii="Times New Roman" w:hAnsi="Times New Roman" w:cs="Times New Roman"/>
          <w:sz w:val="28"/>
          <w:szCs w:val="28"/>
        </w:rPr>
        <w:t xml:space="preserve">ия демографических показателей. </w:t>
      </w:r>
      <w:r w:rsidRPr="00B35FDC">
        <w:rPr>
          <w:rFonts w:ascii="Times New Roman" w:hAnsi="Times New Roman" w:cs="Times New Roman"/>
          <w:sz w:val="28"/>
          <w:szCs w:val="28"/>
        </w:rPr>
        <w:t>Руководством Франции была создана собственная система, основанная на всех вызовах двадцатого века, с которыми сталкивались развитые государства. К таковым целесообразно отнести и старение населения, и индустриальную революцию, и рост уровня занятости женщин и др. Учитывая влияние данных факторов, во Франции постоянно совершенствовалась и на сегодняшний день также совершенствуется национальная семейная политика. Фундаментом семейной политики данного государства в современной научной литературе по теме исследования рассматриваются три концептуальных подхода, являющихся ключевыми:</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Семейный характер политики - это значит, что основным направлением ее реализации должна выступать вся семья как единое целое, а не члены данной семьи по отдельности. В связи с этим всем налоговым льготам и социальным мерам, действующим во Франции, присущ непосредственно семейный характер.</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2. Универсальный характер политики - это значит, что помощь, оказываемая в рамках семейной политики, должна быть предоставлена всем без исключения нуждающимся семьям. Так, отметим, что большая часть выплат пособий, предоставляемых семьям, не имеет тесной взаимосвязи с уровнем доходов, имеющимся у той или иной семьи.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3. Социальный характер политики. Такое событие, как появление в семье ребенка, не должно оказывать существенного негативного влияния на уровень жизни данной семьи. Так, во Франции разработан и реализован целый комплекс мер, направленных на оказание помощи семьям с низким уровнем дохода, например, предоставление бесплатного дошкольного и школьного образования. Все эти меры в качестве св</w:t>
      </w:r>
      <w:r>
        <w:rPr>
          <w:rFonts w:ascii="Times New Roman" w:hAnsi="Times New Roman" w:cs="Times New Roman"/>
          <w:sz w:val="28"/>
          <w:szCs w:val="28"/>
        </w:rPr>
        <w:t xml:space="preserve">оей итоговой цели рассматривают </w:t>
      </w:r>
      <w:r w:rsidRPr="00FE5C45">
        <w:rPr>
          <w:rFonts w:ascii="Times New Roman" w:hAnsi="Times New Roman" w:cs="Times New Roman"/>
          <w:sz w:val="28"/>
          <w:szCs w:val="28"/>
        </w:rPr>
        <w:t>гарантию предоставления семьями своим детям одинакового социального</w:t>
      </w:r>
      <w:r>
        <w:rPr>
          <w:rFonts w:ascii="Times New Roman" w:hAnsi="Times New Roman" w:cs="Times New Roman"/>
          <w:sz w:val="28"/>
          <w:szCs w:val="28"/>
        </w:rPr>
        <w:t xml:space="preserve"> старт</w:t>
      </w:r>
      <w:r w:rsidRPr="00B35FDC">
        <w:rPr>
          <w:rFonts w:ascii="Times New Roman" w:hAnsi="Times New Roman" w:cs="Times New Roman"/>
          <w:sz w:val="28"/>
          <w:szCs w:val="28"/>
        </w:rPr>
        <w:t>.</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основании подробного изучения современной научной литературы по теме исследования нами были сформулированы ключевые особенности французской политики в области семьи, определяющие ее успешность:</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 Приоритетность осуществления полноценной поддержки семей и детей, обусловленная наличием во Франции многолетнего национального консенсуса и объясняющая присутствие соответствующих расходов и объединения усилий со стороны не только государства, но и бизнеса, общественности и непосредственно семей.</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2. Система управления семейной политикой реализуется на принципах партнерства. Координацию обеспечивает Высший совет по делам семьи и детства, который обеспечивает выработку общей стратегии и взаимодействует с Правительством, Парламентом и Генеральными советами (региональные парламенты).</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3. Финансирование семейной политики складывается из государственных средств, а также из прямых поступлений части налога на доходы предприятий, части прямых налоговых поступлений других видов (в частности, части единого социального налога, налога на зарплату и других видов дохода, например, от сдачи жилья в наем, а также с некоторых специфических видов доходов, например, доходов от продажи табачных изделий), взносов благотворительных фондов и т.п.</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4. Наличие главного лоббиста и управляющего партнера семейной политики - Национальной кассы семейных пособий (CNAF) и его 102 отделениями в регионах.</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5. Сбалансированная система пособий и выплат (более 15 видов), в том числе на рождение, воспитание и образование детей, решение жилищных проблем, на поддержку бедных семей.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6. В состав семейной политики Франции входит не только определенная система пособий и льгот, но и на высоком уровне развитая сеть услуг, разработанная с целью оказания поддержки семьям в воспитании детей. Данная сеть подвержена постоянным изменениям (расширению) за счет того, что потребности семей тоже изменяются. Этим можно объяснить наличие постоянно обратной связи между государственными органами, которые принимают решения, и семьями, интересы и права которых представлены в большом числе ассоциаций семей и Национальном союзе семейных ассоциаций.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7. Семейная политика Франции направлена на поддержку семьи с детьми, независимо от того, в какой форме она образована.</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8. В качестве одной из главных составляющих французской семейной</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политики выступает наличие процессов предоставления женщинам осуществления реального выбора - работать или же воспитывать своих детей.</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9. Система коллективного и индивидуального ухода за малолетними детьми до 3 лет является важн</w:t>
      </w:r>
      <w:r>
        <w:rPr>
          <w:rFonts w:ascii="Times New Roman" w:hAnsi="Times New Roman" w:cs="Times New Roman"/>
          <w:sz w:val="28"/>
          <w:szCs w:val="28"/>
        </w:rPr>
        <w:t>ым элементом семейной политики.</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10. Система организации ухода за детьми дополняется мерами поддержки занятости для родителей с малолетними детьми, в том числе гибк</w:t>
      </w:r>
      <w:r>
        <w:rPr>
          <w:rFonts w:ascii="Times New Roman" w:hAnsi="Times New Roman" w:cs="Times New Roman"/>
          <w:sz w:val="28"/>
          <w:szCs w:val="28"/>
        </w:rPr>
        <w:t>их ее форм, неполной занятости.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11. Наличие действенной системы поддержки семей, находящихся в трудной жизненной ситуации в связи с рождением и воспитанием детей - беременных женщин, семей с одним родителем, многодетных семей, семей, воспитывающих детей-инвалидов и семей с инвалидами.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12. Стимулирование участия работодателей и предприятий в социальной поддержке семей с детьми: государственная поддержка создания и функционирования ведомственных и межведомственных учреждений по уходу за детьми, </w:t>
      </w:r>
      <w:r>
        <w:rPr>
          <w:rFonts w:ascii="Times New Roman" w:hAnsi="Times New Roman" w:cs="Times New Roman"/>
          <w:sz w:val="28"/>
          <w:szCs w:val="28"/>
        </w:rPr>
        <w:t>налоговые льготы предприятиям и др</w:t>
      </w:r>
      <w:r w:rsidRPr="00B35FDC">
        <w:rPr>
          <w:rFonts w:ascii="Times New Roman" w:hAnsi="Times New Roman" w:cs="Times New Roman"/>
          <w:sz w:val="28"/>
          <w:szCs w:val="28"/>
        </w:rPr>
        <w:t>.</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Семейная политика во Франции основана на большом количестве предлагаемых программ помощи семье и детям в виде пособий, налоговых льгот и прямого финансирования детских учреждений, бесплатного для семей начального и среднего школьного образования. Одни программы вводились государством в рамках системы социального обеспечения, другие - прямым финансированием (налоговые льготы и детские учреждения). По новому законодательству о децентрализации важным действующим лицом в предоставлении социальной поддержки семьям с детьми стали региона</w:t>
      </w:r>
      <w:r>
        <w:rPr>
          <w:rFonts w:ascii="Times New Roman" w:hAnsi="Times New Roman" w:cs="Times New Roman"/>
          <w:sz w:val="28"/>
          <w:szCs w:val="28"/>
        </w:rPr>
        <w:t>льные и муниципальные власти</w:t>
      </w:r>
      <w:r w:rsidRPr="00B35FDC">
        <w:rPr>
          <w:rFonts w:ascii="Times New Roman" w:hAnsi="Times New Roman" w:cs="Times New Roman"/>
          <w:sz w:val="28"/>
          <w:szCs w:val="28"/>
        </w:rPr>
        <w:t>. Получателями различных видов семейных пособий являются семьи с несовершеннолетними детьми, а специальные пособия выплачиваются многодетным и неполным семьям, семьям с детьми-инвалидами или малообеспеченным семьям в определенные периоды (например, перед началом учебного года).</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Все программы социальной поддержки семей и детей, которые на сегодняшний день успешно реализуются во Франции, условно целесообразно разделить на 5 ключевых групп. Каждая из этих групп отвечает за эффективное решение своих специфических задач, но важно отметить, что они, как единое целое, представляют собой определенное «поле поддержки» семей, позитивно влияющее на демографическую обстановку в государстве, а также способствующее тому, что снижается уровень социального напряжения и выравнивается уровень жизни разных слоев населения Франции.</w:t>
      </w:r>
    </w:p>
    <w:p w:rsidR="00AF61D2"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Первая группа программ помощи семье и детям</w:t>
      </w:r>
      <w:r w:rsidRPr="00B35FDC">
        <w:rPr>
          <w:rFonts w:ascii="Times New Roman" w:hAnsi="Times New Roman" w:cs="Times New Roman"/>
          <w:sz w:val="28"/>
          <w:szCs w:val="28"/>
        </w:rPr>
        <w:t xml:space="preserve"> - выплата семейных пособий и пособий по рождению ребенка. </w:t>
      </w:r>
    </w:p>
    <w:p w:rsidR="00AF61D2" w:rsidRPr="00B35FDC"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Вторая группа программ помощи семье и детям</w:t>
      </w:r>
      <w:r w:rsidRPr="00B35FDC">
        <w:rPr>
          <w:rFonts w:ascii="Times New Roman" w:hAnsi="Times New Roman" w:cs="Times New Roman"/>
          <w:sz w:val="28"/>
          <w:szCs w:val="28"/>
        </w:rPr>
        <w:t xml:space="preserve"> - выплата пособий активной солидарности (RSA). Именно эта социальная программа отвечает за создание системы активного поведения неработающ</w:t>
      </w:r>
      <w:r>
        <w:rPr>
          <w:rFonts w:ascii="Times New Roman" w:hAnsi="Times New Roman" w:cs="Times New Roman"/>
          <w:sz w:val="28"/>
          <w:szCs w:val="28"/>
        </w:rPr>
        <w:t xml:space="preserve">их бедных в поиске своего места </w:t>
      </w:r>
      <w:r w:rsidRPr="00B35FDC">
        <w:rPr>
          <w:rFonts w:ascii="Times New Roman" w:hAnsi="Times New Roman" w:cs="Times New Roman"/>
          <w:sz w:val="28"/>
          <w:szCs w:val="28"/>
        </w:rPr>
        <w:t>на рынке труда, повышение образования и квалификации, а также в целом за социальную интеграцию неблагополучных граждан и семей в экономическом и социальном плане (подписание контракта социальной адаптации).</w:t>
      </w:r>
    </w:p>
    <w:p w:rsidR="00AF61D2"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Третья группа программ помощи семье и детям</w:t>
      </w:r>
      <w:r w:rsidRPr="00B35FDC">
        <w:rPr>
          <w:rFonts w:ascii="Times New Roman" w:hAnsi="Times New Roman" w:cs="Times New Roman"/>
          <w:sz w:val="28"/>
          <w:szCs w:val="28"/>
        </w:rPr>
        <w:t xml:space="preserve"> -выплата жилищных субсидий и других видов помощи, связанных с жильем. </w:t>
      </w:r>
    </w:p>
    <w:p w:rsidR="00AF61D2" w:rsidRPr="00B35FDC"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Четвертая группа программ помощи семье и детям</w:t>
      </w:r>
      <w:r w:rsidRPr="00B35FDC">
        <w:rPr>
          <w:rFonts w:ascii="Times New Roman" w:hAnsi="Times New Roman" w:cs="Times New Roman"/>
          <w:sz w:val="28"/>
          <w:szCs w:val="28"/>
        </w:rPr>
        <w:t xml:space="preserve"> - предоставление льгот по налогам для супругов и семей с детьми. Семейная политика Франции направлена на поддержку супружества независимо от формы (официальный брак, сожительство, регистрация сожительства - ПАКС), а это является залогом того, что в семье появятся дети.</w:t>
      </w:r>
    </w:p>
    <w:p w:rsidR="00AF61D2" w:rsidRPr="00B35FDC" w:rsidRDefault="00AF61D2" w:rsidP="00B35FDC">
      <w:pPr>
        <w:spacing w:after="0" w:line="360" w:lineRule="auto"/>
        <w:jc w:val="both"/>
        <w:rPr>
          <w:rFonts w:ascii="Times New Roman" w:hAnsi="Times New Roman" w:cs="Times New Roman"/>
          <w:sz w:val="28"/>
          <w:szCs w:val="28"/>
        </w:rPr>
      </w:pPr>
      <w:r w:rsidRPr="00222DFC">
        <w:rPr>
          <w:rFonts w:ascii="Times New Roman" w:hAnsi="Times New Roman" w:cs="Times New Roman"/>
          <w:b/>
          <w:bCs/>
          <w:i/>
          <w:iCs/>
          <w:sz w:val="28"/>
          <w:szCs w:val="28"/>
        </w:rPr>
        <w:t>Пятая группа программ помощи семье и детям</w:t>
      </w:r>
      <w:r w:rsidRPr="00B35FDC">
        <w:rPr>
          <w:rFonts w:ascii="Times New Roman" w:hAnsi="Times New Roman" w:cs="Times New Roman"/>
          <w:sz w:val="28"/>
          <w:szCs w:val="28"/>
        </w:rPr>
        <w:t xml:space="preserve"> - предоставление пенсионн</w:t>
      </w:r>
      <w:r>
        <w:rPr>
          <w:rFonts w:ascii="Times New Roman" w:hAnsi="Times New Roman" w:cs="Times New Roman"/>
          <w:sz w:val="28"/>
          <w:szCs w:val="28"/>
        </w:rPr>
        <w:t>ых льгот</w:t>
      </w:r>
      <w:r w:rsidRPr="00B35FDC">
        <w:rPr>
          <w:rFonts w:ascii="Times New Roman" w:hAnsi="Times New Roman" w:cs="Times New Roman"/>
          <w:sz w:val="28"/>
          <w:szCs w:val="28"/>
        </w:rPr>
        <w:t>. Важнейшим направлением реализации программ помощи семье и детям во Франции является предоставление всей необходимой помощи семьям, которые находятся в кризисной ситуации в связи с нехваткой доходов. Принцип равенства распространяется на пособия, но не на налоговые преференции. Франция имеет одну из самых развитых систем налоговых преференций в мире.</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Как уже отмечалось, наряду с системой семейных пособий во Франции существует и находится в постоянном развитии сеть учреждений и специальных служб по уходу за детьми-дошкольниками. Как отмечается в научной литературе по теме исследования, одним из ключевых факторов повышения уровня рождаемости в стране выступает именно наличие разработанной и эффективно работающей на практике системы присмотра за детьми.</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Уровень обеспеченности семей различного рода услугами присмотра за детьми в возрасте до трех лет во Франции равен 48%, и с точки зрения экспертов данный показате</w:t>
      </w:r>
      <w:r>
        <w:rPr>
          <w:rFonts w:ascii="Times New Roman" w:hAnsi="Times New Roman" w:cs="Times New Roman"/>
          <w:sz w:val="28"/>
          <w:szCs w:val="28"/>
        </w:rPr>
        <w:t xml:space="preserve">ль является весьма низким. Так, </w:t>
      </w:r>
      <w:r w:rsidRPr="00B35FDC">
        <w:rPr>
          <w:rFonts w:ascii="Times New Roman" w:hAnsi="Times New Roman" w:cs="Times New Roman"/>
          <w:sz w:val="28"/>
          <w:szCs w:val="28"/>
        </w:rPr>
        <w:t>если провести сравнение, то среднее значение этого показателя по странам ОЭСР равно 31%, а в Российской Федерации оно еще меньше - всего 16%. Руководством Франции в 2009 году была поставлена определенная цель, состоящая в том, что необходимо обеспечить создание за 5 лет 200 тысяч мест для детей в возрасте до трех лет в яслях муниципального типа на дому. Отметим, что, по статистическим данным 2013 года, поставленная цель была достигнута уже на 80-90%, что, несомненно, рационально рассматривать как очень действенный результат сла</w:t>
      </w:r>
      <w:r>
        <w:rPr>
          <w:rFonts w:ascii="Times New Roman" w:hAnsi="Times New Roman" w:cs="Times New Roman"/>
          <w:sz w:val="28"/>
          <w:szCs w:val="28"/>
        </w:rPr>
        <w:t>женной работы государства</w:t>
      </w:r>
      <w:r w:rsidRPr="00B35FDC">
        <w:rPr>
          <w:rFonts w:ascii="Times New Roman" w:hAnsi="Times New Roman" w:cs="Times New Roman"/>
          <w:sz w:val="28"/>
          <w:szCs w:val="28"/>
        </w:rPr>
        <w:t>.</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Во Франции существует специальная программа помощи семье и детям под названием «Доход активной солидарности» (RSA) для семей с доходами ниже минимального гарантированного дохода. Эта социальная программа отвечает за создание системы активного поведения неработающих бедных в поиске своего места на рынке труда, повышение образования и квалификации, а также в целом за социальную интеграцию неблагополучных граждан и семей в экономическом и социальном плане (подписание контракта социальной адаптации). Границей бедности для входа в программу является минимальный гарантированный доход (МГД) как социальный минимум в стране, который значительно ниже официального уровня бедности и ниже минимума зарплаты.</w:t>
      </w:r>
    </w:p>
    <w:p w:rsidR="00AF61D2" w:rsidRPr="00B35FDC"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 xml:space="preserve">На основании подробного изучения и проведения анализа отечественной и зарубежной литературы по теме выбранного исследования, а также актуальных статистических данных можно прийти к следующим логическим выводам: опыт Франции является ярким примером того, что наличие рационально разработанной и эффективно реализуемой семейной политики, являющейся по своему характеру системной </w:t>
      </w:r>
      <w:r>
        <w:rPr>
          <w:rFonts w:ascii="Times New Roman" w:hAnsi="Times New Roman" w:cs="Times New Roman"/>
          <w:sz w:val="28"/>
          <w:szCs w:val="28"/>
        </w:rPr>
        <w:t xml:space="preserve">и многолетней, а также большого </w:t>
      </w:r>
      <w:r w:rsidRPr="00B35FDC">
        <w:rPr>
          <w:rFonts w:ascii="Times New Roman" w:hAnsi="Times New Roman" w:cs="Times New Roman"/>
          <w:sz w:val="28"/>
          <w:szCs w:val="28"/>
        </w:rPr>
        <w:t>числа различных по содержанию программ поддержки семьи и детей, реализуемых в рамках данной семейной политики, - это ключевые инструменты, обеспечивающие устойчивый рост рождаемости до уровня, который соответствует уровню воспроизводства населения. Фундаментом успешной и действующей на практике политики следует считать присутствие в государстве достаточного уровня расходов на семейную политику, равного как минимум 4-6% ВВП и в то же время солидарного участия не только государства, но и частного сектора (бизнеса) и гражданского общества в национальной поддержке семьи и детей. Данное участие происходит за счет институтов семейной политики государства.</w:t>
      </w:r>
    </w:p>
    <w:p w:rsidR="00AF61D2" w:rsidRDefault="00AF61D2" w:rsidP="00B35FDC">
      <w:pPr>
        <w:spacing w:after="0" w:line="360" w:lineRule="auto"/>
        <w:jc w:val="both"/>
        <w:rPr>
          <w:rFonts w:ascii="Times New Roman" w:hAnsi="Times New Roman" w:cs="Times New Roman"/>
          <w:sz w:val="28"/>
          <w:szCs w:val="28"/>
        </w:rPr>
      </w:pPr>
      <w:r w:rsidRPr="00B35FDC">
        <w:rPr>
          <w:rFonts w:ascii="Times New Roman" w:hAnsi="Times New Roman" w:cs="Times New Roman"/>
          <w:sz w:val="28"/>
          <w:szCs w:val="28"/>
        </w:rPr>
        <w:t>На сегодняшний день население Франции совсем не боится зав</w:t>
      </w:r>
      <w:r>
        <w:rPr>
          <w:rFonts w:ascii="Times New Roman" w:hAnsi="Times New Roman" w:cs="Times New Roman"/>
          <w:sz w:val="28"/>
          <w:szCs w:val="28"/>
        </w:rPr>
        <w:t xml:space="preserve">одить большие семьи, потому что </w:t>
      </w:r>
      <w:r w:rsidRPr="00B35FDC">
        <w:rPr>
          <w:rFonts w:ascii="Times New Roman" w:hAnsi="Times New Roman" w:cs="Times New Roman"/>
          <w:sz w:val="28"/>
          <w:szCs w:val="28"/>
        </w:rPr>
        <w:t>они уверены в том, что за счет существующих в государстве мер поддержки их издержки от рождения детей, связанные с карьерой или же финансами, будут в значительной мере компенсированы. По нашему мнению, присутствие этой уверенности необходимо рассматривать не только в качестве мощного фактора репродуктивной мотивации населения изучаемого государства, но и как значимый элемент общего ощущения стабильности. Последние годы, характеризующиеся во всем мире экономическим кризисом, являются свидетельством того, что демографическое поведение семей Франции не подвержено тому, что происходит в экономике и политике. Таким образом, это и есть успешный результат реализации государственной семейной политики, отражение ее вклада в успех всей Франции - в социальной сфере, в экономике, в политике и т.д.</w:t>
      </w:r>
      <w:r>
        <w:rPr>
          <w:rFonts w:ascii="Times New Roman" w:hAnsi="Times New Roman" w:cs="Times New Roman"/>
          <w:sz w:val="28"/>
          <w:szCs w:val="28"/>
        </w:rPr>
        <w:br w:type="page"/>
      </w:r>
    </w:p>
    <w:p w:rsidR="00AF61D2" w:rsidRDefault="00AF61D2" w:rsidP="00222DFC">
      <w:pPr>
        <w:pStyle w:val="Heading1"/>
        <w:spacing w:line="360" w:lineRule="auto"/>
        <w:jc w:val="center"/>
        <w:rPr>
          <w:rFonts w:ascii="Times New Roman" w:hAnsi="Times New Roman" w:cs="Times New Roman"/>
          <w:b w:val="0"/>
          <w:bCs w:val="0"/>
          <w:color w:val="auto"/>
          <w:sz w:val="36"/>
          <w:szCs w:val="36"/>
        </w:rPr>
      </w:pPr>
      <w:bookmarkStart w:id="5" w:name="_Toc55821706"/>
      <w:bookmarkStart w:id="6" w:name="_Toc55821802"/>
      <w:r w:rsidRPr="00A05D5F">
        <w:rPr>
          <w:rFonts w:ascii="Times New Roman" w:hAnsi="Times New Roman" w:cs="Times New Roman"/>
          <w:b w:val="0"/>
          <w:bCs w:val="0"/>
          <w:color w:val="auto"/>
          <w:sz w:val="36"/>
          <w:szCs w:val="36"/>
        </w:rPr>
        <w:t>Список литературы</w:t>
      </w:r>
      <w:bookmarkEnd w:id="5"/>
      <w:bookmarkEnd w:id="6"/>
    </w:p>
    <w:p w:rsidR="00AF61D2" w:rsidRPr="00A05D5F" w:rsidRDefault="00AF61D2"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1. Авдеева М.А. Семейная политика во Франции // Вестник Московского университета. Сер. Экономика. 2016. № 4. С. 34-44. </w:t>
      </w:r>
    </w:p>
    <w:p w:rsidR="00AF61D2" w:rsidRDefault="00AF61D2"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2. Исупова О.Г. Семейная политика в развитых странах </w:t>
      </w:r>
    </w:p>
    <w:p w:rsidR="00AF61D2" w:rsidRDefault="00AF61D2" w:rsidP="00222DFC">
      <w:pPr>
        <w:spacing w:after="0" w:line="360" w:lineRule="auto"/>
        <w:rPr>
          <w:rFonts w:ascii="Times New Roman" w:hAnsi="Times New Roman" w:cs="Times New Roman"/>
          <w:sz w:val="28"/>
          <w:szCs w:val="28"/>
        </w:rPr>
      </w:pPr>
      <w:r w:rsidRPr="00A05D5F">
        <w:rPr>
          <w:rFonts w:ascii="Times New Roman" w:hAnsi="Times New Roman" w:cs="Times New Roman"/>
          <w:sz w:val="28"/>
          <w:szCs w:val="28"/>
        </w:rPr>
        <w:t xml:space="preserve"> 3. Ковалева А.В. Семейная политика - путь к взаимодействию: государство и семья // Ученые заметки ТОГУ. 2014. Т. 4, № 4. С. 706-713.</w:t>
      </w:r>
    </w:p>
    <w:p w:rsidR="00AF61D2" w:rsidRDefault="00AF61D2"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Pr="00A05D5F">
        <w:rPr>
          <w:rFonts w:ascii="Times New Roman" w:hAnsi="Times New Roman" w:cs="Times New Roman"/>
          <w:sz w:val="28"/>
          <w:szCs w:val="28"/>
        </w:rPr>
        <w:t>Носкова А.В. Семейная политика в Европе: эволюция моделей, дискурсов, практик // Социологические исследования. -2014. - №5. - С. 56-67.</w:t>
      </w:r>
    </w:p>
    <w:p w:rsidR="00AF61D2" w:rsidRPr="00A05D5F" w:rsidRDefault="00AF61D2"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Pr="00A05D5F">
        <w:rPr>
          <w:rFonts w:ascii="Times New Roman" w:hAnsi="Times New Roman" w:cs="Times New Roman"/>
          <w:sz w:val="28"/>
          <w:szCs w:val="28"/>
        </w:rPr>
        <w:t>Семейная политика Франции: возможности применения успешного опыта в России // Институт научно-общественной экспертизы. М</w:t>
      </w:r>
      <w:r w:rsidRPr="00DE5E35">
        <w:rPr>
          <w:rFonts w:ascii="Times New Roman" w:hAnsi="Times New Roman" w:cs="Times New Roman"/>
          <w:sz w:val="28"/>
          <w:szCs w:val="28"/>
        </w:rPr>
        <w:t xml:space="preserve">.: </w:t>
      </w:r>
      <w:r w:rsidRPr="00A05D5F">
        <w:rPr>
          <w:rFonts w:ascii="Times New Roman" w:hAnsi="Times New Roman" w:cs="Times New Roman"/>
          <w:sz w:val="28"/>
          <w:szCs w:val="28"/>
        </w:rPr>
        <w:t>М</w:t>
      </w:r>
      <w:r w:rsidRPr="00DE5E35">
        <w:rPr>
          <w:rFonts w:ascii="Times New Roman" w:hAnsi="Times New Roman" w:cs="Times New Roman"/>
          <w:sz w:val="28"/>
          <w:szCs w:val="28"/>
        </w:rPr>
        <w:t>-</w:t>
      </w:r>
      <w:r w:rsidRPr="00A05D5F">
        <w:rPr>
          <w:rFonts w:ascii="Times New Roman" w:hAnsi="Times New Roman" w:cs="Times New Roman"/>
          <w:sz w:val="28"/>
          <w:szCs w:val="28"/>
        </w:rPr>
        <w:t>Студио</w:t>
      </w:r>
      <w:r w:rsidRPr="00DE5E35">
        <w:rPr>
          <w:rFonts w:ascii="Times New Roman" w:hAnsi="Times New Roman" w:cs="Times New Roman"/>
          <w:sz w:val="28"/>
          <w:szCs w:val="28"/>
        </w:rPr>
        <w:t xml:space="preserve">, 2015. 48 </w:t>
      </w:r>
      <w:r w:rsidRPr="00A05D5F">
        <w:rPr>
          <w:rFonts w:ascii="Times New Roman" w:hAnsi="Times New Roman" w:cs="Times New Roman"/>
          <w:sz w:val="28"/>
          <w:szCs w:val="28"/>
        </w:rPr>
        <w:t>с</w:t>
      </w:r>
      <w:r w:rsidRPr="00DE5E35">
        <w:rPr>
          <w:rFonts w:ascii="Times New Roman" w:hAnsi="Times New Roman" w:cs="Times New Roman"/>
          <w:sz w:val="28"/>
          <w:szCs w:val="28"/>
        </w:rPr>
        <w:t>.</w:t>
      </w:r>
    </w:p>
    <w:p w:rsidR="00AF61D2" w:rsidRPr="00A05D5F" w:rsidRDefault="00AF61D2"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6</w:t>
      </w:r>
      <w:r w:rsidRPr="00A05D5F">
        <w:rPr>
          <w:rFonts w:ascii="Times New Roman" w:hAnsi="Times New Roman" w:cs="Times New Roman"/>
          <w:sz w:val="28"/>
          <w:szCs w:val="28"/>
        </w:rPr>
        <w:t xml:space="preserve">. Толстоног В. Германия - ориентир на семью [Электронный ресурс] // Официальный сайт делового клуба «Женщины будущей России». -ЗАО ИД «Экономическая газета». </w:t>
      </w:r>
    </w:p>
    <w:p w:rsidR="00AF61D2" w:rsidRDefault="00AF61D2" w:rsidP="00222DFC">
      <w:pPr>
        <w:spacing w:after="0" w:line="360" w:lineRule="auto"/>
        <w:rPr>
          <w:rFonts w:ascii="Times New Roman" w:hAnsi="Times New Roman" w:cs="Times New Roman"/>
          <w:sz w:val="28"/>
          <w:szCs w:val="28"/>
        </w:rPr>
      </w:pPr>
      <w:r>
        <w:rPr>
          <w:rFonts w:ascii="Times New Roman" w:hAnsi="Times New Roman" w:cs="Times New Roman"/>
          <w:sz w:val="28"/>
          <w:szCs w:val="28"/>
        </w:rPr>
        <w:t>7</w:t>
      </w:r>
      <w:r w:rsidRPr="00A05D5F">
        <w:rPr>
          <w:rFonts w:ascii="Times New Roman" w:hAnsi="Times New Roman" w:cs="Times New Roman"/>
          <w:sz w:val="28"/>
          <w:szCs w:val="28"/>
        </w:rPr>
        <w:t>. Теория и методика социальной работы / И.В. Тумайкин, С.И. Самыгин, В.В. Касьянов [и др.]. Ростов н/Д, 2018. 205 с.</w:t>
      </w:r>
    </w:p>
    <w:p w:rsidR="00AF61D2" w:rsidRPr="00A05D5F" w:rsidRDefault="00AF61D2" w:rsidP="00A05D5F">
      <w:pPr>
        <w:spacing w:after="0"/>
        <w:rPr>
          <w:rFonts w:ascii="Times New Roman" w:hAnsi="Times New Roman" w:cs="Times New Roman"/>
          <w:sz w:val="28"/>
          <w:szCs w:val="28"/>
        </w:rPr>
      </w:pPr>
    </w:p>
    <w:sectPr w:rsidR="00AF61D2" w:rsidRPr="00A05D5F" w:rsidSect="004E67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4790"/>
    <w:rsid w:val="00222DFC"/>
    <w:rsid w:val="00336632"/>
    <w:rsid w:val="00345466"/>
    <w:rsid w:val="00440250"/>
    <w:rsid w:val="00454790"/>
    <w:rsid w:val="004E6795"/>
    <w:rsid w:val="00505392"/>
    <w:rsid w:val="005D18A2"/>
    <w:rsid w:val="00616F58"/>
    <w:rsid w:val="006F7C9B"/>
    <w:rsid w:val="00736803"/>
    <w:rsid w:val="00834274"/>
    <w:rsid w:val="00902EBC"/>
    <w:rsid w:val="00986ADB"/>
    <w:rsid w:val="0099111C"/>
    <w:rsid w:val="00A05D5F"/>
    <w:rsid w:val="00AF61D2"/>
    <w:rsid w:val="00B35FDC"/>
    <w:rsid w:val="00B507FD"/>
    <w:rsid w:val="00DE479F"/>
    <w:rsid w:val="00DE5E35"/>
    <w:rsid w:val="00FE5C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4E6795"/>
    <w:pPr>
      <w:spacing w:after="200" w:line="276" w:lineRule="auto"/>
    </w:pPr>
    <w:rPr>
      <w:rFonts w:cs="Calibri"/>
      <w:lang w:eastAsia="en-US"/>
    </w:rPr>
  </w:style>
  <w:style w:type="paragraph" w:styleId="Heading1">
    <w:name w:val="heading 1"/>
    <w:basedOn w:val="Normal"/>
    <w:next w:val="Normal"/>
    <w:link w:val="Heading1Char"/>
    <w:uiPriority w:val="99"/>
    <w:qFormat/>
    <w:rsid w:val="00A05D5F"/>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5D5F"/>
    <w:rPr>
      <w:rFonts w:ascii="Cambria" w:hAnsi="Cambria" w:cs="Cambria"/>
      <w:b/>
      <w:bCs/>
      <w:color w:val="365F91"/>
      <w:sz w:val="28"/>
      <w:szCs w:val="28"/>
    </w:rPr>
  </w:style>
  <w:style w:type="paragraph" w:styleId="TOCHeading">
    <w:name w:val="TOC Heading"/>
    <w:basedOn w:val="Heading1"/>
    <w:next w:val="Normal"/>
    <w:uiPriority w:val="99"/>
    <w:qFormat/>
    <w:rsid w:val="00A05D5F"/>
    <w:pPr>
      <w:outlineLvl w:val="9"/>
    </w:pPr>
    <w:rPr>
      <w:lang w:eastAsia="ru-RU"/>
    </w:rPr>
  </w:style>
  <w:style w:type="paragraph" w:styleId="BalloonText">
    <w:name w:val="Balloon Text"/>
    <w:basedOn w:val="Normal"/>
    <w:link w:val="BalloonTextChar"/>
    <w:uiPriority w:val="99"/>
    <w:semiHidden/>
    <w:rsid w:val="00A05D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5D5F"/>
    <w:rPr>
      <w:rFonts w:ascii="Tahoma" w:hAnsi="Tahoma" w:cs="Tahoma"/>
      <w:sz w:val="16"/>
      <w:szCs w:val="16"/>
    </w:rPr>
  </w:style>
  <w:style w:type="paragraph" w:styleId="TOC1">
    <w:name w:val="toc 1"/>
    <w:basedOn w:val="Normal"/>
    <w:next w:val="Normal"/>
    <w:autoRedefine/>
    <w:uiPriority w:val="99"/>
    <w:semiHidden/>
    <w:rsid w:val="00A05D5F"/>
    <w:pPr>
      <w:spacing w:after="100"/>
    </w:pPr>
  </w:style>
  <w:style w:type="character" w:styleId="Hyperlink">
    <w:name w:val="Hyperlink"/>
    <w:basedOn w:val="DefaultParagraphFont"/>
    <w:uiPriority w:val="99"/>
    <w:rsid w:val="00A05D5F"/>
    <w:rPr>
      <w:color w:val="0000FF"/>
      <w:u w:val="single"/>
    </w:rPr>
  </w:style>
  <w:style w:type="paragraph" w:styleId="NormalWeb">
    <w:name w:val="Normal (Web)"/>
    <w:basedOn w:val="Normal"/>
    <w:uiPriority w:val="99"/>
    <w:semiHidden/>
    <w:rsid w:val="006F7C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129661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20</Pages>
  <Words>4511</Words>
  <Characters>25717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ири</cp:lastModifiedBy>
  <cp:revision>9</cp:revision>
  <dcterms:created xsi:type="dcterms:W3CDTF">2020-11-09T06:00:00Z</dcterms:created>
  <dcterms:modified xsi:type="dcterms:W3CDTF">2021-11-01T18:39:00Z</dcterms:modified>
</cp:coreProperties>
</file>