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D84" w:rsidRPr="00447252" w:rsidRDefault="00B45D84" w:rsidP="00737F13">
      <w:pPr>
        <w:spacing w:after="0" w:line="360" w:lineRule="auto"/>
        <w:jc w:val="center"/>
        <w:rPr>
          <w:rFonts w:ascii="Times New Roman" w:hAnsi="Times New Roman" w:cs="Times New Roman"/>
        </w:rPr>
      </w:pPr>
      <w:r w:rsidRPr="00447252">
        <w:rPr>
          <w:rFonts w:ascii="Times New Roman" w:hAnsi="Times New Roman" w:cs="Times New Roman"/>
        </w:rPr>
        <w:t>Федеральное государственное бюджетное образовательное учреждение</w:t>
      </w:r>
    </w:p>
    <w:p w:rsidR="00B45D84" w:rsidRPr="00447252" w:rsidRDefault="00B45D84" w:rsidP="00737F13">
      <w:pPr>
        <w:spacing w:after="0" w:line="360" w:lineRule="auto"/>
        <w:jc w:val="center"/>
        <w:rPr>
          <w:rFonts w:ascii="Times New Roman" w:hAnsi="Times New Roman" w:cs="Times New Roman"/>
        </w:rPr>
      </w:pPr>
      <w:r w:rsidRPr="00447252">
        <w:rPr>
          <w:rFonts w:ascii="Times New Roman" w:hAnsi="Times New Roman" w:cs="Times New Roman"/>
        </w:rPr>
        <w:t>Высшего профессионального образования</w:t>
      </w:r>
    </w:p>
    <w:p w:rsidR="00B45D84" w:rsidRPr="00447252" w:rsidRDefault="00B45D84" w:rsidP="00737F13">
      <w:pPr>
        <w:spacing w:after="0" w:line="360" w:lineRule="auto"/>
        <w:jc w:val="center"/>
        <w:rPr>
          <w:rFonts w:ascii="Times New Roman" w:hAnsi="Times New Roman" w:cs="Times New Roman"/>
          <w:b/>
          <w:bCs/>
        </w:rPr>
      </w:pPr>
      <w:r w:rsidRPr="00447252">
        <w:rPr>
          <w:rFonts w:ascii="Times New Roman" w:hAnsi="Times New Roman" w:cs="Times New Roman"/>
          <w:b/>
          <w:bCs/>
        </w:rPr>
        <w:t>«Волгоградский государственный социально-педагогический университет»</w:t>
      </w:r>
    </w:p>
    <w:p w:rsidR="00B45D84" w:rsidRPr="00447252" w:rsidRDefault="00B45D84" w:rsidP="00737F13">
      <w:pPr>
        <w:spacing w:after="0" w:line="360" w:lineRule="auto"/>
        <w:jc w:val="center"/>
        <w:rPr>
          <w:rFonts w:ascii="Times New Roman" w:hAnsi="Times New Roman" w:cs="Times New Roman"/>
          <w:b/>
          <w:bCs/>
        </w:rPr>
      </w:pPr>
      <w:r w:rsidRPr="00447252">
        <w:rPr>
          <w:rFonts w:ascii="Times New Roman" w:hAnsi="Times New Roman" w:cs="Times New Roman"/>
          <w:b/>
          <w:bCs/>
        </w:rPr>
        <w:t>(ФГБОУ ВПО «ВГСПУ»)</w:t>
      </w:r>
    </w:p>
    <w:p w:rsidR="00B45D84" w:rsidRPr="00447252" w:rsidRDefault="00B45D84" w:rsidP="00737F13">
      <w:pPr>
        <w:spacing w:after="0" w:line="360" w:lineRule="auto"/>
        <w:jc w:val="center"/>
        <w:rPr>
          <w:rFonts w:ascii="Times New Roman" w:hAnsi="Times New Roman" w:cs="Times New Roman"/>
        </w:rPr>
      </w:pPr>
      <w:r w:rsidRPr="00447252">
        <w:rPr>
          <w:rFonts w:ascii="Times New Roman" w:hAnsi="Times New Roman" w:cs="Times New Roman"/>
        </w:rPr>
        <w:t>Факультет психолого-педагогического и социального образования</w:t>
      </w:r>
    </w:p>
    <w:p w:rsidR="00B45D84" w:rsidRDefault="00B45D84" w:rsidP="00737F13">
      <w:pPr>
        <w:spacing w:after="0" w:line="360" w:lineRule="auto"/>
        <w:jc w:val="center"/>
        <w:rPr>
          <w:rFonts w:ascii="Times New Roman" w:hAnsi="Times New Roman" w:cs="Times New Roman"/>
        </w:rPr>
      </w:pPr>
      <w:r w:rsidRPr="00447252">
        <w:rPr>
          <w:rFonts w:ascii="Times New Roman" w:hAnsi="Times New Roman" w:cs="Times New Roman"/>
        </w:rPr>
        <w:t>Кафедра социальной работы</w:t>
      </w:r>
    </w:p>
    <w:p w:rsidR="00B45D84" w:rsidRDefault="00B45D84" w:rsidP="00737F13">
      <w:pPr>
        <w:spacing w:after="0" w:line="360" w:lineRule="auto"/>
        <w:jc w:val="center"/>
        <w:rPr>
          <w:rFonts w:ascii="Times New Roman" w:hAnsi="Times New Roman" w:cs="Times New Roman"/>
        </w:rPr>
      </w:pPr>
    </w:p>
    <w:p w:rsidR="00B45D84" w:rsidRDefault="00B45D84" w:rsidP="00737F13">
      <w:pPr>
        <w:spacing w:after="0" w:line="360" w:lineRule="auto"/>
        <w:jc w:val="center"/>
        <w:rPr>
          <w:rFonts w:ascii="Times New Roman" w:hAnsi="Times New Roman" w:cs="Times New Roman"/>
        </w:rPr>
      </w:pPr>
    </w:p>
    <w:p w:rsidR="00B45D84" w:rsidRDefault="00B45D84" w:rsidP="00737F13">
      <w:pPr>
        <w:tabs>
          <w:tab w:val="center" w:pos="4818"/>
          <w:tab w:val="left" w:pos="7776"/>
        </w:tabs>
        <w:spacing w:after="0" w:line="360" w:lineRule="auto"/>
        <w:jc w:val="center"/>
        <w:rPr>
          <w:rFonts w:ascii="Times New Roman" w:hAnsi="Times New Roman" w:cs="Times New Roman"/>
          <w:b/>
          <w:bCs/>
          <w:sz w:val="40"/>
          <w:szCs w:val="40"/>
        </w:rPr>
      </w:pPr>
    </w:p>
    <w:p w:rsidR="00B45D84" w:rsidRDefault="00B45D84" w:rsidP="00737F13">
      <w:pPr>
        <w:tabs>
          <w:tab w:val="center" w:pos="4818"/>
          <w:tab w:val="left" w:pos="7776"/>
        </w:tabs>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Материалы к занятиям</w:t>
      </w:r>
    </w:p>
    <w:p w:rsidR="00B45D84" w:rsidRDefault="00B45D84" w:rsidP="00737F13">
      <w:pPr>
        <w:tabs>
          <w:tab w:val="center" w:pos="4818"/>
          <w:tab w:val="left" w:pos="7776"/>
        </w:tabs>
        <w:spacing w:after="0" w:line="360" w:lineRule="auto"/>
        <w:jc w:val="center"/>
        <w:rPr>
          <w:rFonts w:ascii="Times New Roman" w:hAnsi="Times New Roman" w:cs="Times New Roman"/>
          <w:sz w:val="40"/>
          <w:szCs w:val="40"/>
        </w:rPr>
      </w:pPr>
      <w:r>
        <w:rPr>
          <w:rFonts w:ascii="Times New Roman" w:hAnsi="Times New Roman" w:cs="Times New Roman"/>
          <w:sz w:val="40"/>
          <w:szCs w:val="40"/>
        </w:rPr>
        <w:t>по дисциплине «Педагогика девиантного поведения»</w:t>
      </w:r>
    </w:p>
    <w:p w:rsidR="00B45D84" w:rsidRDefault="00B45D84" w:rsidP="00737F13">
      <w:pPr>
        <w:tabs>
          <w:tab w:val="center" w:pos="4818"/>
          <w:tab w:val="left" w:pos="7776"/>
        </w:tabs>
        <w:spacing w:after="0" w:line="360" w:lineRule="auto"/>
        <w:rPr>
          <w:rFonts w:ascii="Times New Roman" w:hAnsi="Times New Roman" w:cs="Times New Roman"/>
          <w:b/>
          <w:bCs/>
          <w:sz w:val="40"/>
          <w:szCs w:val="40"/>
        </w:rPr>
      </w:pPr>
    </w:p>
    <w:p w:rsidR="00B45D84" w:rsidRPr="001815C0" w:rsidRDefault="00B45D84" w:rsidP="00737F13">
      <w:pPr>
        <w:tabs>
          <w:tab w:val="center" w:pos="4818"/>
          <w:tab w:val="left" w:pos="7776"/>
        </w:tabs>
        <w:spacing w:after="0" w:line="360" w:lineRule="auto"/>
        <w:jc w:val="center"/>
        <w:rPr>
          <w:rFonts w:ascii="Times New Roman" w:hAnsi="Times New Roman" w:cs="Times New Roman"/>
          <w:b/>
          <w:bCs/>
          <w:sz w:val="36"/>
          <w:szCs w:val="36"/>
        </w:rPr>
      </w:pPr>
      <w:r>
        <w:rPr>
          <w:rFonts w:ascii="Times New Roman" w:hAnsi="Times New Roman" w:cs="Times New Roman"/>
          <w:b/>
          <w:bCs/>
          <w:sz w:val="40"/>
          <w:szCs w:val="40"/>
        </w:rPr>
        <w:t xml:space="preserve">Тема: </w:t>
      </w:r>
      <w:r w:rsidRPr="006B5AAC">
        <w:rPr>
          <w:rFonts w:ascii="Times New Roman" w:hAnsi="Times New Roman" w:cs="Times New Roman"/>
          <w:b/>
          <w:bCs/>
          <w:sz w:val="28"/>
          <w:szCs w:val="28"/>
          <w:shd w:val="clear" w:color="auto" w:fill="FFFFFF"/>
          <w:lang w:eastAsia="ar-SA"/>
        </w:rPr>
        <w:t>«</w:t>
      </w:r>
      <w:r>
        <w:rPr>
          <w:rFonts w:ascii="Times New Roman" w:hAnsi="Times New Roman" w:cs="Times New Roman"/>
          <w:b/>
          <w:bCs/>
          <w:sz w:val="28"/>
          <w:szCs w:val="28"/>
          <w:shd w:val="clear" w:color="auto" w:fill="FFFFFF"/>
          <w:lang w:eastAsia="ar-SA"/>
        </w:rPr>
        <w:t>Девиантное поведение несовершеннолетних как проблема социально-педагогической работы</w:t>
      </w:r>
      <w:r w:rsidRPr="006B5AAC">
        <w:rPr>
          <w:rFonts w:ascii="Times New Roman" w:hAnsi="Times New Roman" w:cs="Times New Roman"/>
          <w:b/>
          <w:bCs/>
          <w:sz w:val="28"/>
          <w:szCs w:val="28"/>
          <w:shd w:val="clear" w:color="auto" w:fill="FFFFFF"/>
          <w:lang w:eastAsia="ar-SA"/>
        </w:rPr>
        <w:t>»</w:t>
      </w:r>
    </w:p>
    <w:p w:rsidR="00B45D84" w:rsidRDefault="00B45D84" w:rsidP="00737F13">
      <w:pPr>
        <w:spacing w:after="0" w:line="360" w:lineRule="auto"/>
        <w:jc w:val="center"/>
        <w:rPr>
          <w:rFonts w:ascii="Arial Black" w:hAnsi="Arial Black" w:cs="Arial Black"/>
          <w:sz w:val="28"/>
          <w:szCs w:val="28"/>
        </w:rPr>
      </w:pPr>
    </w:p>
    <w:p w:rsidR="00B45D84" w:rsidRDefault="00B45D84" w:rsidP="00737F13">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Думов Сергей Борисович</w:t>
      </w:r>
    </w:p>
    <w:p w:rsidR="00B45D84" w:rsidRPr="00807312" w:rsidRDefault="00B45D84" w:rsidP="00737F13">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кандидат педагогических наук, доцент</w:t>
      </w:r>
    </w:p>
    <w:p w:rsidR="00B45D84" w:rsidRDefault="00B45D84" w:rsidP="00737F13">
      <w:pPr>
        <w:spacing w:after="0" w:line="360" w:lineRule="auto"/>
        <w:jc w:val="center"/>
        <w:rPr>
          <w:rFonts w:ascii="Times New Roman" w:hAnsi="Times New Roman" w:cs="Times New Roman"/>
          <w:sz w:val="32"/>
          <w:szCs w:val="32"/>
        </w:rPr>
      </w:pPr>
    </w:p>
    <w:p w:rsidR="00B45D84" w:rsidRDefault="00B45D84" w:rsidP="00737F13">
      <w:pPr>
        <w:spacing w:after="0" w:line="360" w:lineRule="auto"/>
        <w:jc w:val="right"/>
        <w:rPr>
          <w:rFonts w:ascii="Times New Roman" w:hAnsi="Times New Roman" w:cs="Times New Roman"/>
          <w:sz w:val="32"/>
          <w:szCs w:val="32"/>
        </w:rPr>
      </w:pPr>
    </w:p>
    <w:p w:rsidR="00B45D84" w:rsidRDefault="00B45D84" w:rsidP="00737F13">
      <w:pPr>
        <w:spacing w:after="0" w:line="360" w:lineRule="auto"/>
        <w:jc w:val="right"/>
        <w:rPr>
          <w:rFonts w:ascii="Times New Roman" w:hAnsi="Times New Roman" w:cs="Times New Roman"/>
          <w:sz w:val="32"/>
          <w:szCs w:val="32"/>
        </w:rPr>
      </w:pPr>
    </w:p>
    <w:p w:rsidR="00B45D84" w:rsidRDefault="00B45D84" w:rsidP="00737F13">
      <w:pPr>
        <w:spacing w:after="0" w:line="360" w:lineRule="auto"/>
        <w:jc w:val="center"/>
        <w:rPr>
          <w:rFonts w:ascii="Times New Roman" w:hAnsi="Times New Roman" w:cs="Times New Roman"/>
          <w:sz w:val="32"/>
          <w:szCs w:val="32"/>
        </w:rPr>
      </w:pPr>
    </w:p>
    <w:p w:rsidR="00B45D84" w:rsidRDefault="00B45D84" w:rsidP="00737F13">
      <w:pPr>
        <w:spacing w:after="0" w:line="360" w:lineRule="auto"/>
        <w:jc w:val="center"/>
        <w:rPr>
          <w:rFonts w:ascii="Times New Roman" w:hAnsi="Times New Roman" w:cs="Times New Roman"/>
          <w:sz w:val="32"/>
          <w:szCs w:val="32"/>
        </w:rPr>
      </w:pPr>
    </w:p>
    <w:p w:rsidR="00B45D84" w:rsidRDefault="00B45D84" w:rsidP="00737F13">
      <w:pPr>
        <w:spacing w:after="0" w:line="360" w:lineRule="auto"/>
        <w:jc w:val="center"/>
        <w:rPr>
          <w:rFonts w:ascii="Times New Roman" w:hAnsi="Times New Roman" w:cs="Times New Roman"/>
          <w:sz w:val="32"/>
          <w:szCs w:val="32"/>
          <w:lang w:val="en-US"/>
        </w:rPr>
      </w:pPr>
    </w:p>
    <w:p w:rsidR="00B45D84" w:rsidRDefault="00B45D84" w:rsidP="00737F13">
      <w:pPr>
        <w:spacing w:after="0" w:line="360" w:lineRule="auto"/>
        <w:jc w:val="center"/>
        <w:rPr>
          <w:rFonts w:ascii="Times New Roman" w:hAnsi="Times New Roman" w:cs="Times New Roman"/>
          <w:sz w:val="32"/>
          <w:szCs w:val="32"/>
          <w:lang w:val="en-US"/>
        </w:rPr>
      </w:pPr>
    </w:p>
    <w:p w:rsidR="00B45D84" w:rsidRPr="00BB5DD5" w:rsidRDefault="00B45D84" w:rsidP="00737F13">
      <w:pPr>
        <w:spacing w:after="0" w:line="360" w:lineRule="auto"/>
        <w:jc w:val="center"/>
        <w:rPr>
          <w:rFonts w:ascii="Times New Roman" w:hAnsi="Times New Roman" w:cs="Times New Roman"/>
          <w:sz w:val="32"/>
          <w:szCs w:val="32"/>
          <w:lang w:val="en-US"/>
        </w:rPr>
      </w:pPr>
      <w:r>
        <w:rPr>
          <w:rFonts w:ascii="Times New Roman" w:hAnsi="Times New Roman" w:cs="Times New Roman"/>
          <w:sz w:val="32"/>
          <w:szCs w:val="32"/>
        </w:rPr>
        <w:t>Волгоград, 202</w:t>
      </w:r>
      <w:r>
        <w:rPr>
          <w:rFonts w:ascii="Times New Roman" w:hAnsi="Times New Roman" w:cs="Times New Roman"/>
          <w:sz w:val="32"/>
          <w:szCs w:val="32"/>
          <w:lang w:val="en-US"/>
        </w:rPr>
        <w:t>1</w:t>
      </w:r>
    </w:p>
    <w:p w:rsidR="00B45D84" w:rsidRDefault="00B45D84" w:rsidP="006B5AAC">
      <w:pPr>
        <w:suppressAutoHyphens/>
        <w:autoSpaceDE w:val="0"/>
        <w:autoSpaceDN w:val="0"/>
        <w:adjustRightInd w:val="0"/>
        <w:spacing w:after="0" w:line="240" w:lineRule="auto"/>
        <w:jc w:val="center"/>
        <w:rPr>
          <w:rFonts w:ascii="Times New Roman" w:hAnsi="Times New Roman" w:cs="Times New Roman"/>
          <w:b/>
          <w:bCs/>
          <w:sz w:val="24"/>
          <w:szCs w:val="24"/>
          <w:lang w:eastAsia="ar-SA"/>
        </w:rPr>
      </w:pPr>
    </w:p>
    <w:p w:rsidR="00B45D84" w:rsidRDefault="00B45D84" w:rsidP="006B5AAC">
      <w:pPr>
        <w:suppressAutoHyphens/>
        <w:spacing w:after="0" w:line="360" w:lineRule="auto"/>
        <w:jc w:val="center"/>
        <w:rPr>
          <w:rFonts w:ascii="Times New Roman" w:hAnsi="Times New Roman" w:cs="Times New Roman"/>
          <w:sz w:val="28"/>
          <w:szCs w:val="28"/>
          <w:lang w:eastAsia="ar-SA"/>
        </w:rPr>
      </w:pPr>
    </w:p>
    <w:p w:rsidR="00B45D84" w:rsidRDefault="00B45D84" w:rsidP="006B5AAC">
      <w:pPr>
        <w:suppressAutoHyphens/>
        <w:spacing w:after="0" w:line="360" w:lineRule="auto"/>
        <w:jc w:val="center"/>
        <w:rPr>
          <w:rFonts w:ascii="Times New Roman" w:hAnsi="Times New Roman" w:cs="Times New Roman"/>
          <w:sz w:val="28"/>
          <w:szCs w:val="28"/>
          <w:lang w:eastAsia="ar-SA"/>
        </w:rPr>
      </w:pPr>
    </w:p>
    <w:p w:rsidR="00B45D84" w:rsidRPr="006B5AAC" w:rsidRDefault="00B45D84" w:rsidP="006B5AAC">
      <w:pPr>
        <w:suppressAutoHyphens/>
        <w:spacing w:after="0" w:line="360" w:lineRule="auto"/>
        <w:jc w:val="center"/>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СОДЕРЖАНИЕ:</w:t>
      </w: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Pr="00BB5DD5" w:rsidRDefault="00B45D84" w:rsidP="00347F40">
      <w:p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1.</w:t>
      </w:r>
      <w:bookmarkStart w:id="0" w:name="_Hlk55573335"/>
      <w:r w:rsidRPr="00FC0ABF">
        <w:rPr>
          <w:rFonts w:ascii="Times New Roman" w:hAnsi="Times New Roman" w:cs="Times New Roman"/>
          <w:sz w:val="28"/>
          <w:szCs w:val="28"/>
          <w:lang w:eastAsia="ar-SA"/>
        </w:rPr>
        <w:t>Понятие девиантного поведения несовершеннолетнего</w:t>
      </w:r>
      <w:bookmarkEnd w:id="0"/>
      <w:r>
        <w:rPr>
          <w:rFonts w:ascii="Times New Roman" w:hAnsi="Times New Roman" w:cs="Times New Roman"/>
          <w:sz w:val="28"/>
          <w:szCs w:val="28"/>
          <w:lang w:eastAsia="ar-SA"/>
        </w:rPr>
        <w:tab/>
      </w:r>
      <w:r>
        <w:rPr>
          <w:rFonts w:ascii="Times New Roman" w:hAnsi="Times New Roman" w:cs="Times New Roman"/>
          <w:sz w:val="28"/>
          <w:szCs w:val="28"/>
          <w:lang w:eastAsia="ar-SA"/>
        </w:rPr>
        <w:tab/>
      </w:r>
    </w:p>
    <w:p w:rsidR="00B45D84" w:rsidRPr="00BB5DD5" w:rsidRDefault="00B45D84" w:rsidP="00347F40">
      <w:p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2.</w:t>
      </w:r>
      <w:bookmarkStart w:id="1" w:name="_Hlk55573581"/>
      <w:r w:rsidRPr="00FC0ABF">
        <w:rPr>
          <w:rFonts w:ascii="Times New Roman" w:hAnsi="Times New Roman" w:cs="Times New Roman"/>
          <w:sz w:val="28"/>
          <w:szCs w:val="28"/>
          <w:lang w:eastAsia="ar-SA"/>
        </w:rPr>
        <w:t>Основные подходы, теории девиантного поведения</w:t>
      </w:r>
      <w:bookmarkEnd w:id="1"/>
      <w:r>
        <w:rPr>
          <w:rFonts w:ascii="Times New Roman" w:hAnsi="Times New Roman" w:cs="Times New Roman"/>
          <w:sz w:val="28"/>
          <w:szCs w:val="28"/>
          <w:lang w:eastAsia="ar-SA"/>
        </w:rPr>
        <w:tab/>
      </w:r>
      <w:r>
        <w:rPr>
          <w:rFonts w:ascii="Times New Roman" w:hAnsi="Times New Roman" w:cs="Times New Roman"/>
          <w:sz w:val="28"/>
          <w:szCs w:val="28"/>
          <w:lang w:eastAsia="ar-SA"/>
        </w:rPr>
        <w:tab/>
      </w:r>
    </w:p>
    <w:p w:rsidR="00B45D84" w:rsidRPr="00BB5DD5" w:rsidRDefault="00B45D84" w:rsidP="00347F40">
      <w:p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3.</w:t>
      </w:r>
      <w:bookmarkStart w:id="2" w:name="_Hlk55573655"/>
      <w:r w:rsidRPr="00FC0ABF">
        <w:rPr>
          <w:rFonts w:ascii="Times New Roman" w:hAnsi="Times New Roman" w:cs="Times New Roman"/>
          <w:sz w:val="28"/>
          <w:szCs w:val="28"/>
          <w:lang w:eastAsia="ar-SA"/>
        </w:rPr>
        <w:t>Механизмы девиантного поведения</w:t>
      </w:r>
      <w:bookmarkEnd w:id="2"/>
      <w:r>
        <w:rPr>
          <w:rFonts w:ascii="Times New Roman" w:hAnsi="Times New Roman" w:cs="Times New Roman"/>
          <w:sz w:val="28"/>
          <w:szCs w:val="28"/>
          <w:lang w:eastAsia="ar-SA"/>
        </w:rPr>
        <w:tab/>
      </w:r>
      <w:r>
        <w:rPr>
          <w:rFonts w:ascii="Times New Roman" w:hAnsi="Times New Roman" w:cs="Times New Roman"/>
          <w:sz w:val="28"/>
          <w:szCs w:val="28"/>
          <w:lang w:eastAsia="ar-SA"/>
        </w:rPr>
        <w:tab/>
      </w:r>
      <w:r>
        <w:rPr>
          <w:rFonts w:ascii="Times New Roman" w:hAnsi="Times New Roman" w:cs="Times New Roman"/>
          <w:sz w:val="28"/>
          <w:szCs w:val="28"/>
          <w:lang w:eastAsia="ar-SA"/>
        </w:rPr>
        <w:tab/>
      </w:r>
      <w:r>
        <w:rPr>
          <w:rFonts w:ascii="Times New Roman" w:hAnsi="Times New Roman" w:cs="Times New Roman"/>
          <w:sz w:val="28"/>
          <w:szCs w:val="28"/>
          <w:lang w:eastAsia="ar-SA"/>
        </w:rPr>
        <w:tab/>
      </w:r>
      <w:r>
        <w:rPr>
          <w:rFonts w:ascii="Times New Roman" w:hAnsi="Times New Roman" w:cs="Times New Roman"/>
          <w:sz w:val="28"/>
          <w:szCs w:val="28"/>
          <w:lang w:eastAsia="ar-SA"/>
        </w:rPr>
        <w:tab/>
      </w:r>
    </w:p>
    <w:p w:rsidR="00B45D84" w:rsidRPr="00BB5DD5" w:rsidRDefault="00B45D84" w:rsidP="00347F40">
      <w:pPr>
        <w:suppressAutoHyphens/>
        <w:spacing w:after="0" w:line="36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4. </w:t>
      </w:r>
      <w:bookmarkStart w:id="3" w:name="_Hlk55573723"/>
      <w:r>
        <w:rPr>
          <w:rFonts w:ascii="Times New Roman" w:hAnsi="Times New Roman" w:cs="Times New Roman"/>
          <w:sz w:val="28"/>
          <w:szCs w:val="28"/>
          <w:lang w:eastAsia="ar-SA"/>
        </w:rPr>
        <w:t>Характеристика типичного девиантного подростка</w:t>
      </w:r>
      <w:bookmarkEnd w:id="3"/>
      <w:r>
        <w:rPr>
          <w:rFonts w:ascii="Times New Roman" w:hAnsi="Times New Roman" w:cs="Times New Roman"/>
          <w:sz w:val="28"/>
          <w:szCs w:val="28"/>
          <w:lang w:eastAsia="ar-SA"/>
        </w:rPr>
        <w:tab/>
      </w:r>
    </w:p>
    <w:p w:rsidR="00B45D84" w:rsidRPr="00BB5DD5" w:rsidRDefault="00B45D84" w:rsidP="00347F40">
      <w:pPr>
        <w:suppressAutoHyphens/>
        <w:spacing w:after="0" w:line="360" w:lineRule="auto"/>
        <w:jc w:val="both"/>
        <w:rPr>
          <w:rFonts w:ascii="Times New Roman" w:hAnsi="Times New Roman" w:cs="Times New Roman"/>
          <w:sz w:val="28"/>
          <w:szCs w:val="28"/>
          <w:lang w:eastAsia="ar-SA"/>
        </w:rPr>
      </w:pPr>
      <w:r>
        <w:rPr>
          <w:rFonts w:ascii="Times New Roman" w:hAnsi="Times New Roman" w:cs="Times New Roman"/>
          <w:sz w:val="28"/>
          <w:szCs w:val="28"/>
          <w:lang w:eastAsia="ar-SA"/>
        </w:rPr>
        <w:t>5. Библиографический список</w:t>
      </w:r>
      <w:r>
        <w:rPr>
          <w:rFonts w:ascii="Times New Roman" w:hAnsi="Times New Roman" w:cs="Times New Roman"/>
          <w:sz w:val="28"/>
          <w:szCs w:val="28"/>
          <w:lang w:eastAsia="ar-SA"/>
        </w:rPr>
        <w:tab/>
      </w:r>
      <w:r>
        <w:rPr>
          <w:rFonts w:ascii="Times New Roman" w:hAnsi="Times New Roman" w:cs="Times New Roman"/>
          <w:sz w:val="28"/>
          <w:szCs w:val="28"/>
          <w:lang w:eastAsia="ar-SA"/>
        </w:rPr>
        <w:tab/>
      </w:r>
      <w:r>
        <w:rPr>
          <w:rFonts w:ascii="Times New Roman" w:hAnsi="Times New Roman" w:cs="Times New Roman"/>
          <w:sz w:val="28"/>
          <w:szCs w:val="28"/>
          <w:lang w:eastAsia="ar-SA"/>
        </w:rPr>
        <w:tab/>
      </w:r>
      <w:r>
        <w:rPr>
          <w:rFonts w:ascii="Times New Roman" w:hAnsi="Times New Roman" w:cs="Times New Roman"/>
          <w:sz w:val="28"/>
          <w:szCs w:val="28"/>
          <w:lang w:eastAsia="ar-SA"/>
        </w:rPr>
        <w:tab/>
      </w:r>
      <w:r>
        <w:rPr>
          <w:rFonts w:ascii="Times New Roman" w:hAnsi="Times New Roman" w:cs="Times New Roman"/>
          <w:sz w:val="28"/>
          <w:szCs w:val="28"/>
          <w:lang w:eastAsia="ar-SA"/>
        </w:rPr>
        <w:tab/>
      </w:r>
      <w:r>
        <w:rPr>
          <w:rFonts w:ascii="Times New Roman" w:hAnsi="Times New Roman" w:cs="Times New Roman"/>
          <w:sz w:val="28"/>
          <w:szCs w:val="28"/>
          <w:lang w:eastAsia="ar-SA"/>
        </w:rPr>
        <w:tab/>
      </w: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jc w:val="both"/>
        <w:rPr>
          <w:rFonts w:ascii="Times New Roman" w:hAnsi="Times New Roman" w:cs="Times New Roman"/>
          <w:sz w:val="28"/>
          <w:szCs w:val="28"/>
          <w:lang w:eastAsia="ar-SA"/>
        </w:rPr>
      </w:pPr>
    </w:p>
    <w:p w:rsidR="00B45D84" w:rsidRDefault="00B45D84" w:rsidP="00347F40">
      <w:pPr>
        <w:pStyle w:val="ListParagraph"/>
        <w:suppressAutoHyphens/>
        <w:spacing w:after="0" w:line="360" w:lineRule="auto"/>
        <w:jc w:val="both"/>
        <w:rPr>
          <w:rFonts w:ascii="Times New Roman" w:hAnsi="Times New Roman" w:cs="Times New Roman"/>
          <w:b/>
          <w:bCs/>
          <w:sz w:val="32"/>
          <w:szCs w:val="32"/>
          <w:lang w:eastAsia="ar-SA"/>
        </w:rPr>
      </w:pPr>
      <w:r w:rsidRPr="00FC0ABF">
        <w:rPr>
          <w:rFonts w:ascii="Times New Roman" w:hAnsi="Times New Roman" w:cs="Times New Roman"/>
          <w:b/>
          <w:bCs/>
          <w:sz w:val="32"/>
          <w:szCs w:val="32"/>
          <w:lang w:eastAsia="ar-SA"/>
        </w:rPr>
        <w:t>1.Понятие девиантного поведения несовершеннолетнего</w:t>
      </w:r>
    </w:p>
    <w:p w:rsidR="00B45D84" w:rsidRDefault="00B45D84" w:rsidP="00347F40">
      <w:pPr>
        <w:pStyle w:val="ListParagraph"/>
        <w:suppressAutoHyphens/>
        <w:spacing w:after="0" w:line="360" w:lineRule="auto"/>
        <w:jc w:val="both"/>
        <w:rPr>
          <w:rFonts w:ascii="Times New Roman" w:hAnsi="Times New Roman" w:cs="Times New Roman"/>
          <w:b/>
          <w:bCs/>
          <w:sz w:val="32"/>
          <w:szCs w:val="32"/>
          <w:lang w:eastAsia="ar-SA"/>
        </w:rPr>
      </w:pPr>
    </w:p>
    <w:p w:rsidR="00B45D84" w:rsidRPr="00FC0ABF" w:rsidRDefault="00B45D84" w:rsidP="00347F40">
      <w:pPr>
        <w:suppressAutoHyphens/>
        <w:spacing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Девиантное поведение подростков</w:t>
      </w:r>
      <w:r w:rsidRPr="00FC0ABF">
        <w:rPr>
          <w:rFonts w:ascii="Times New Roman" w:hAnsi="Times New Roman" w:cs="Times New Roman"/>
          <w:sz w:val="28"/>
          <w:szCs w:val="28"/>
          <w:lang w:eastAsia="ar-SA"/>
        </w:rPr>
        <w:t> </w:t>
      </w:r>
      <w:r>
        <w:rPr>
          <w:rFonts w:ascii="Times New Roman" w:hAnsi="Times New Roman" w:cs="Times New Roman"/>
          <w:sz w:val="28"/>
          <w:szCs w:val="28"/>
          <w:lang w:eastAsia="ar-SA"/>
        </w:rPr>
        <w:t xml:space="preserve"> это </w:t>
      </w:r>
      <w:r w:rsidRPr="00FC0ABF">
        <w:rPr>
          <w:rFonts w:ascii="Times New Roman" w:hAnsi="Times New Roman" w:cs="Times New Roman"/>
          <w:sz w:val="28"/>
          <w:szCs w:val="28"/>
          <w:lang w:eastAsia="ar-SA"/>
        </w:rPr>
        <w:t>совокупность действий и поступков, отклоняющихся от правил, принятых обществом. Проявляется агрессивностью, садизмом, воровством, лживостью, бродяжничеством, тревожностью, депрессией, целенаправленной изолированностью, попытками суицида, гиперобщительностью, виктимностью, фобиями, нарушениями пищевого поведения, зависимостями, навязчивостями. Виды девиаций рассматриваются как отдельные психические расстройства и как симптомы определенного синдрома, заболевания. Диагностика выполняется клиническими и психологическими методами. Лечение включает применение медикаментов, психокоррекцию, психотерапию, социально-реабилитационные мероприятия.</w:t>
      </w:r>
      <w:r w:rsidRPr="00FC0ABF">
        <w:rPr>
          <w:rFonts w:ascii="Times New Roman" w:hAnsi="Times New Roman" w:cs="Times New Roman"/>
          <w:sz w:val="28"/>
          <w:szCs w:val="28"/>
          <w:lang w:eastAsia="ar-SA"/>
        </w:rPr>
        <w:br/>
        <w:t>Общие сведения</w:t>
      </w:r>
    </w:p>
    <w:p w:rsidR="00B45D84" w:rsidRPr="00BB66FD" w:rsidRDefault="00B45D84" w:rsidP="00347F40">
      <w:pPr>
        <w:suppressAutoHyphens/>
        <w:spacing w:after="0" w:line="360" w:lineRule="auto"/>
        <w:ind w:firstLine="708"/>
        <w:jc w:val="both"/>
        <w:rPr>
          <w:rFonts w:ascii="Times New Roman" w:hAnsi="Times New Roman" w:cs="Times New Roman"/>
          <w:color w:val="000000"/>
          <w:sz w:val="28"/>
          <w:szCs w:val="28"/>
          <w:lang w:eastAsia="ar-SA"/>
        </w:rPr>
      </w:pPr>
      <w:r w:rsidRPr="00FC0ABF">
        <w:rPr>
          <w:rFonts w:ascii="Times New Roman" w:hAnsi="Times New Roman" w:cs="Times New Roman"/>
          <w:sz w:val="28"/>
          <w:szCs w:val="28"/>
          <w:lang w:eastAsia="ar-SA"/>
        </w:rPr>
        <w:t>«Девиация» означает «отклонение». Девиантное поведение называют отклоняющимся поведением, социальной девиацией. Распространенность среди подростков составляет 40-64%. Высокие цифры статистических данных объясняются свойственными данному возрастному периоду особенностями: социальной, физиологической и психологической незрелостью. Более всего подвержены поведенческим отклонениям юноши и девушки 14-18 лет, воспитывающиеся в неблагоприятных социальных условиях, имеющие наследственную отягощенность по </w:t>
      </w:r>
      <w:hyperlink r:id="rId7" w:history="1">
        <w:r w:rsidRPr="00BB66FD">
          <w:rPr>
            <w:rStyle w:val="Hyperlink"/>
            <w:rFonts w:ascii="Times New Roman" w:hAnsi="Times New Roman" w:cs="Times New Roman"/>
            <w:color w:val="000000"/>
            <w:sz w:val="28"/>
            <w:szCs w:val="28"/>
            <w:u w:val="none"/>
            <w:lang w:eastAsia="ar-SA"/>
          </w:rPr>
          <w:t>психическим расстройствам</w:t>
        </w:r>
      </w:hyperlink>
      <w:r w:rsidRPr="00BB66FD">
        <w:rPr>
          <w:rFonts w:ascii="Times New Roman" w:hAnsi="Times New Roman" w:cs="Times New Roman"/>
          <w:color w:val="000000"/>
          <w:sz w:val="28"/>
          <w:szCs w:val="28"/>
          <w:lang w:eastAsia="ar-SA"/>
        </w:rPr>
        <w:t>, </w:t>
      </w:r>
      <w:hyperlink r:id="rId8" w:history="1">
        <w:r w:rsidRPr="00BB66FD">
          <w:rPr>
            <w:rStyle w:val="Hyperlink"/>
            <w:rFonts w:ascii="Times New Roman" w:hAnsi="Times New Roman" w:cs="Times New Roman"/>
            <w:color w:val="000000"/>
            <w:sz w:val="28"/>
            <w:szCs w:val="28"/>
            <w:u w:val="none"/>
            <w:lang w:eastAsia="ar-SA"/>
          </w:rPr>
          <w:t>токсикомании</w:t>
        </w:r>
      </w:hyperlink>
      <w:r w:rsidRPr="00BB66FD">
        <w:rPr>
          <w:rFonts w:ascii="Times New Roman" w:hAnsi="Times New Roman" w:cs="Times New Roman"/>
          <w:color w:val="000000"/>
          <w:sz w:val="28"/>
          <w:szCs w:val="28"/>
          <w:lang w:eastAsia="ar-SA"/>
        </w:rPr>
        <w:t>, </w:t>
      </w:r>
      <w:hyperlink r:id="rId9" w:history="1">
        <w:r w:rsidRPr="00BB66FD">
          <w:rPr>
            <w:rStyle w:val="Hyperlink"/>
            <w:rFonts w:ascii="Times New Roman" w:hAnsi="Times New Roman" w:cs="Times New Roman"/>
            <w:color w:val="000000"/>
            <w:sz w:val="28"/>
            <w:szCs w:val="28"/>
            <w:u w:val="none"/>
            <w:lang w:eastAsia="ar-SA"/>
          </w:rPr>
          <w:t>наркомании</w:t>
        </w:r>
      </w:hyperlink>
      <w:r w:rsidRPr="00BB66FD">
        <w:rPr>
          <w:rFonts w:ascii="Times New Roman" w:hAnsi="Times New Roman" w:cs="Times New Roman"/>
          <w:color w:val="000000"/>
          <w:sz w:val="28"/>
          <w:szCs w:val="28"/>
          <w:lang w:eastAsia="ar-SA"/>
        </w:rPr>
        <w:t>, </w:t>
      </w:r>
      <w:hyperlink r:id="rId10" w:history="1">
        <w:r w:rsidRPr="00BB66FD">
          <w:rPr>
            <w:rStyle w:val="Hyperlink"/>
            <w:rFonts w:ascii="Times New Roman" w:hAnsi="Times New Roman" w:cs="Times New Roman"/>
            <w:color w:val="000000"/>
            <w:sz w:val="28"/>
            <w:szCs w:val="28"/>
            <w:u w:val="none"/>
            <w:lang w:eastAsia="ar-SA"/>
          </w:rPr>
          <w:t>алкоголизму</w:t>
        </w:r>
      </w:hyperlink>
      <w:r w:rsidRPr="00BB66FD">
        <w:rPr>
          <w:rFonts w:ascii="Times New Roman" w:hAnsi="Times New Roman" w:cs="Times New Roman"/>
          <w:color w:val="000000"/>
          <w:sz w:val="28"/>
          <w:szCs w:val="28"/>
          <w:lang w:eastAsia="ar-SA"/>
        </w:rPr>
        <w:t>.</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bookmarkStart w:id="4" w:name="h2_1"/>
      <w:bookmarkEnd w:id="4"/>
      <w:r w:rsidRPr="00FC0ABF">
        <w:rPr>
          <w:rFonts w:ascii="Times New Roman" w:hAnsi="Times New Roman" w:cs="Times New Roman"/>
          <w:sz w:val="28"/>
          <w:szCs w:val="28"/>
          <w:lang w:eastAsia="ar-SA"/>
        </w:rPr>
        <w:t>Причины девиаций у подростков могут быть объединены в две большие группы. Первая – особенности социальной среды:</w:t>
      </w:r>
    </w:p>
    <w:p w:rsidR="00B45D84" w:rsidRPr="00FC0ABF" w:rsidRDefault="00B45D84" w:rsidP="00347F40">
      <w:pPr>
        <w:numPr>
          <w:ilvl w:val="0"/>
          <w:numId w:val="3"/>
        </w:num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Неполные семьи.</w:t>
      </w:r>
      <w:r w:rsidRPr="00FC0ABF">
        <w:rPr>
          <w:rFonts w:ascii="Times New Roman" w:hAnsi="Times New Roman" w:cs="Times New Roman"/>
          <w:sz w:val="28"/>
          <w:szCs w:val="28"/>
          <w:lang w:eastAsia="ar-SA"/>
        </w:rPr>
        <w:t> В условиях воспитания одним родителем высок риск формирования патологических отношений с ребенком, основанных на требовании безусловного подчинения, недостаточном участии, непонимании. Отсутствует образец взаимодействий с противоположным полом.</w:t>
      </w:r>
    </w:p>
    <w:p w:rsidR="00B45D84" w:rsidRPr="00FC0ABF" w:rsidRDefault="00B45D84" w:rsidP="00347F40">
      <w:pPr>
        <w:numPr>
          <w:ilvl w:val="0"/>
          <w:numId w:val="3"/>
        </w:num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Конфликтные, асоциальные семьи.</w:t>
      </w:r>
      <w:r w:rsidRPr="00FC0ABF">
        <w:rPr>
          <w:rFonts w:ascii="Times New Roman" w:hAnsi="Times New Roman" w:cs="Times New Roman"/>
          <w:sz w:val="28"/>
          <w:szCs w:val="28"/>
          <w:lang w:eastAsia="ar-SA"/>
        </w:rPr>
        <w:t> Напряженность между родителями, частые ссоры, отсутствие взаимопонимания негативно отражаются на воспитательном процессе. Преобладание антиобщественных тенденций, паразитический образ жизни, алкоголизм становятся образцом действий.</w:t>
      </w:r>
    </w:p>
    <w:p w:rsidR="00B45D84" w:rsidRPr="00FC0ABF" w:rsidRDefault="00B45D84" w:rsidP="00347F40">
      <w:pPr>
        <w:numPr>
          <w:ilvl w:val="0"/>
          <w:numId w:val="3"/>
        </w:num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Учебно-воспитательные ошибки.</w:t>
      </w:r>
      <w:r w:rsidRPr="00FC0ABF">
        <w:rPr>
          <w:rFonts w:ascii="Times New Roman" w:hAnsi="Times New Roman" w:cs="Times New Roman"/>
          <w:sz w:val="28"/>
          <w:szCs w:val="28"/>
          <w:lang w:eastAsia="ar-SA"/>
        </w:rPr>
        <w:t> Недостаточное внимание педагогов, неумение установить контакт с подростком становится основой для формирования неуспеваемости, конфликтов с классом, учителями.</w:t>
      </w:r>
    </w:p>
    <w:p w:rsidR="00B45D84" w:rsidRPr="00FC0ABF" w:rsidRDefault="00B45D84" w:rsidP="00347F40">
      <w:pPr>
        <w:suppressAutoHyphens/>
        <w:spacing w:after="0" w:line="360" w:lineRule="auto"/>
        <w:ind w:firstLine="360"/>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Второй группой причин, приводящих к формированию девиантного поведения подростков, являются медико-биологические факторы. Физиологической основой отклонений служат:</w:t>
      </w:r>
    </w:p>
    <w:p w:rsidR="00B45D84" w:rsidRPr="00FC0ABF" w:rsidRDefault="00B45D84" w:rsidP="00347F40">
      <w:pPr>
        <w:numPr>
          <w:ilvl w:val="0"/>
          <w:numId w:val="4"/>
        </w:num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Отягощенная наследственность.</w:t>
      </w:r>
      <w:r w:rsidRPr="00FC0ABF">
        <w:rPr>
          <w:rFonts w:ascii="Times New Roman" w:hAnsi="Times New Roman" w:cs="Times New Roman"/>
          <w:sz w:val="28"/>
          <w:szCs w:val="28"/>
          <w:lang w:eastAsia="ar-SA"/>
        </w:rPr>
        <w:t> Развитию девиаций способствуют сниженные защитные механизмы, ограниченные приспособительные функции личности. Данные особенности наблюдаются при наследовании умственной недостаточности, аномальных черт характера, склонности к алкоголизму, наркомании.</w:t>
      </w:r>
    </w:p>
    <w:p w:rsidR="00B45D84" w:rsidRPr="00FC0ABF" w:rsidRDefault="00B45D84" w:rsidP="00347F40">
      <w:pPr>
        <w:numPr>
          <w:ilvl w:val="0"/>
          <w:numId w:val="4"/>
        </w:num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Патологии центральной нервной системы.</w:t>
      </w:r>
      <w:r w:rsidRPr="00FC0ABF">
        <w:rPr>
          <w:rFonts w:ascii="Times New Roman" w:hAnsi="Times New Roman" w:cs="Times New Roman"/>
          <w:sz w:val="28"/>
          <w:szCs w:val="28"/>
          <w:lang w:eastAsia="ar-SA"/>
        </w:rPr>
        <w:t> Биологическая неполноценность нервных клеток мозга развивается при тяжелых заболеваниях на первых годах жизни</w:t>
      </w:r>
      <w:r w:rsidRPr="00BB66FD">
        <w:rPr>
          <w:rFonts w:ascii="Times New Roman" w:hAnsi="Times New Roman" w:cs="Times New Roman"/>
          <w:sz w:val="28"/>
          <w:szCs w:val="28"/>
          <w:lang w:eastAsia="ar-SA"/>
        </w:rPr>
        <w:t>, </w:t>
      </w:r>
      <w:hyperlink r:id="rId11" w:history="1">
        <w:r w:rsidRPr="00BB66FD">
          <w:rPr>
            <w:rStyle w:val="Hyperlink"/>
            <w:rFonts w:ascii="Times New Roman" w:hAnsi="Times New Roman" w:cs="Times New Roman"/>
            <w:color w:val="000000"/>
            <w:sz w:val="28"/>
            <w:szCs w:val="28"/>
            <w:u w:val="none"/>
            <w:lang w:eastAsia="ar-SA"/>
          </w:rPr>
          <w:t>черепно-мозговых травмах</w:t>
        </w:r>
      </w:hyperlink>
      <w:r w:rsidRPr="00BB66FD">
        <w:rPr>
          <w:rFonts w:ascii="Times New Roman" w:hAnsi="Times New Roman" w:cs="Times New Roman"/>
          <w:color w:val="000000"/>
          <w:sz w:val="28"/>
          <w:szCs w:val="28"/>
          <w:lang w:eastAsia="ar-SA"/>
        </w:rPr>
        <w:t xml:space="preserve">. </w:t>
      </w:r>
      <w:r w:rsidRPr="00FC0ABF">
        <w:rPr>
          <w:rFonts w:ascii="Times New Roman" w:hAnsi="Times New Roman" w:cs="Times New Roman"/>
          <w:sz w:val="28"/>
          <w:szCs w:val="28"/>
          <w:lang w:eastAsia="ar-SA"/>
        </w:rPr>
        <w:t>Она проявляется эмоциональной неустойчивостью, снижением адаптивных возможностей.</w:t>
      </w:r>
    </w:p>
    <w:p w:rsidR="00B45D84" w:rsidRPr="00FC0ABF" w:rsidRDefault="00B45D84" w:rsidP="00347F40">
      <w:pPr>
        <w:numPr>
          <w:ilvl w:val="0"/>
          <w:numId w:val="4"/>
        </w:numPr>
        <w:suppressAutoHyphens/>
        <w:spacing w:after="0" w:line="360" w:lineRule="auto"/>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Особенности пубертатного периода. </w:t>
      </w:r>
      <w:r w:rsidRPr="00FC0ABF">
        <w:rPr>
          <w:rFonts w:ascii="Times New Roman" w:hAnsi="Times New Roman" w:cs="Times New Roman"/>
          <w:sz w:val="28"/>
          <w:szCs w:val="28"/>
          <w:lang w:eastAsia="ar-SA"/>
        </w:rPr>
        <w:t>Гормональная перестройка организма, активное созревание отделов коры головного мозга, формирование высших психических функций может проявляться заострением характерологических черт, асоциальными поступками.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bookmarkStart w:id="5" w:name="h2_6"/>
      <w:bookmarkEnd w:id="5"/>
      <w:r w:rsidRPr="00FC0ABF">
        <w:rPr>
          <w:rFonts w:ascii="Times New Roman" w:hAnsi="Times New Roman" w:cs="Times New Roman"/>
          <w:sz w:val="28"/>
          <w:szCs w:val="28"/>
          <w:lang w:eastAsia="ar-SA"/>
        </w:rPr>
        <w:t>Патогенез</w:t>
      </w: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Патогенез девиантного поведения подростков сложен. Развитие девиаций основано на состоянии дезориентации в системе общественных ценностей и норм. Период возрастного кризиса характеризуется острой потребностью самоопределения, самовыражения. Отсутствие благоприятной социальной обстановки, устойчивой системы ценностей, поддержки значимых лиц (сверстников, взрослых) приводит к образованию патологических поведенческих паттернов. Зачастую в их основе лежит желание привлечь внимание, доказать свою значимость, самостоятельность, независимость, силу. Поступки часто носят противоправный, антиморальный характер.</w:t>
      </w:r>
    </w:p>
    <w:p w:rsidR="00B45D84" w:rsidRDefault="00B45D84" w:rsidP="00347F40">
      <w:pPr>
        <w:suppressAutoHyphens/>
        <w:spacing w:after="0" w:line="360" w:lineRule="auto"/>
        <w:ind w:firstLine="708"/>
        <w:jc w:val="both"/>
        <w:rPr>
          <w:rFonts w:ascii="Times New Roman" w:hAnsi="Times New Roman" w:cs="Times New Roman"/>
          <w:b/>
          <w:bCs/>
          <w:sz w:val="28"/>
          <w:szCs w:val="28"/>
          <w:lang w:eastAsia="ar-SA"/>
        </w:rPr>
      </w:pPr>
    </w:p>
    <w:p w:rsidR="00B45D84" w:rsidRPr="00FC0ABF" w:rsidRDefault="00B45D84" w:rsidP="00347F40">
      <w:pPr>
        <w:suppressAutoHyphens/>
        <w:spacing w:after="0" w:line="360" w:lineRule="auto"/>
        <w:ind w:firstLine="708"/>
        <w:jc w:val="both"/>
        <w:rPr>
          <w:rFonts w:ascii="Times New Roman" w:hAnsi="Times New Roman" w:cs="Times New Roman"/>
          <w:b/>
          <w:bCs/>
          <w:sz w:val="32"/>
          <w:szCs w:val="32"/>
          <w:lang w:eastAsia="ar-SA"/>
        </w:rPr>
      </w:pPr>
      <w:r w:rsidRPr="00FC0ABF">
        <w:rPr>
          <w:rFonts w:ascii="Times New Roman" w:hAnsi="Times New Roman" w:cs="Times New Roman"/>
          <w:b/>
          <w:bCs/>
          <w:sz w:val="32"/>
          <w:szCs w:val="32"/>
          <w:lang w:eastAsia="ar-SA"/>
        </w:rPr>
        <w:t>2.Основные подходы, теории девиантного поведения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br/>
      </w:r>
      <w:r w:rsidRPr="00FC0ABF">
        <w:rPr>
          <w:rFonts w:ascii="Times New Roman" w:hAnsi="Times New Roman" w:cs="Times New Roman"/>
          <w:sz w:val="28"/>
          <w:szCs w:val="28"/>
          <w:lang w:eastAsia="ar-SA"/>
        </w:rPr>
        <w:t>Проблема девиантного поведения изучается давно, но, несмотря на это в современном мире она не становится менее актуальной. Предпосылки изучения девиантного поведения были заложены еще в древности. Научный интерес к категории «поведение» проявлялся уже в античности, когда Демокрит, Сократ, Платон, Аристотель и др. философы изучали причины, побуждающие человека к той или иной активности. Девиантное поведение со времени возникновения общества всегда представляло собой опасность для социальной стабильности, угрозу для жизни людей, социумов, считалось нежелательным явлением, и общество пыталось предупредить, по возможности блокировать нежелательные формы человеческой жизнедеятельности.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Прежде всего, необходимо отметить разнообразие в подходах к изучению девиантного поведения. Существует три основных подхода для объяснения девиантного поведения: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1. Биологический (Ч. Ломброзо, У. Шелдон). Суть этого подхода в том, что девиантное, в частности преступное поведение, обусловлено определенными физическими особенностями человека. Например, выступающая нижняя челюсть, пониженная чувствительность к боли и т.д. (Ч. Ломброзо) или мезоморфность, т.е. строение тела, которое отличается силой и стройностью (У. Шелдон)</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2. Психологический подход (З. Фрейд, А. Адлер). Девиантность при таком подходе обусловлена психическими отклонениями личности, наличием различных комплексов, а также тем, что конфликт личности и общества задан изначально, как столкновение Id («ОНО») Super-Ego - системы моральных запретов. Общество ограничивает возможность удовлетворения инстинктов человека и тем самым создает конфликтную ситуацию.</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3. Социологический подход (Г.Беккер, С. Селлин, Р. Мертон, Т. Парсонс и др.). В данном случае девиантное поведение объясняется социальными причинами: несовершенством общества, социальным неравенством и противоречиями, изначально заданными конфликтами, протестом против несправедливого общественного устройства и т.д.</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Таким образом, в первых двух подходах утверждается, что человеку от рождения свойственна предрасположенность к девиации. С точки зрения социологического подхода девиантное поведение является следствием усвоения им негативного социального опыта.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 60-е - 90-е гг. ХХ столетия в мировой социологии появилось множество трудов, посвященных проблемам девиантности и контроля над девиантными проявлениями (преступность, наркотизм, пьянство, коррупция, терроризм, проституция и др.)</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Биологическая теория, предложенная Чезаре Ломброзо, имеет название «Теория врожденного преступника» - он считал, что люди предрасположены к определенным типам поведения по своему биологическому складу. Эта теория носит биологический характер: некоторые люди плохи от рождения, имеют врожденные личностные изъяны, которые стимулируют их антиобщественное поведение, не дают возможности сдерживать низменные потребности. Теория Ломброзо получила широкое распространение, и некоторые мыслители стали его последователями - они тоже устанавливали связь между девиантным поведением и определенными физическими чертами людей. Хотя подобные биологические концепции были популярны в начале ХХ в., другие концепции их постепенно вытеснили.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 зарубежной и отечественной литературе широко представлены теории девиантного поведения, и каждая из них заслуживает внимания. Одним из основоположников исследования девиантного поведения является Э. Дюркгейм. Впервые социологическое объяснение девиации было предложено в его теории аномии. Под «аномией» он понимал состояние разрушенности или ослабленности нормативной системы общества, которое вызывается резкими изменениями, скачками. То есть аномия в данной трактовке - социальная дезорганизация. Э. Дюркгейм подчеркивал, что социальные правила играют основную роль в регулирования жизни людей. Главная мысль Э. Дюркгейма сводится к тому, что в основе стабильного функционирования общества лежит феномен социальной солидарности, а всякие отклонения от него есть социальная дезорганизация, являющаяся причиной девиантного поведения. Теория аномии, подчеркивает роль общественных беспорядков и дезориентации, происходящих, когда жизненный опыт людей перестает соответствовать нормам общества. Хотя теория Эмиля Дюркгейма и подвергалась критике, его основная мысль о том, что социальная дезорганизация является причиной девиантного поведения, считается общепризнанной.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Теория аномии была развита в работах других социологов. Р. Мертон, один из наиболее ярких последователей Дюркгейма, рассматривает девиантное поведение как результат несогласованности между определяемыми культурой устремлениями и социальной структурой, задающей средства их удовлетворения. Например, в современной американской культуре доминирует идея благосостояния, которая в свою очередь определяет высокую индивидуальную значимость успеха. Через социальные нормы культура определяет не только цели, но и легитимные способы их достижения. Так, если человек усердно трудится, его «американская мечта» в конце концов, должна стать реальностью. «Аномия» по Мертону - это крушение системы регулирования индивидуальных желаний, в результате чего личность начинает хотеть больше, чем она может добиться в рамках данной социальной структуры. Социолог Р.Мертон отмечает, что аномия появляется не от свободы выбора, а от невозможности многих индивидов следовать нормам, которые они полностью принимают.</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 ином ключе исследует проблему Т. Парсонс. По его мнению, возникновение девиаций связано с невыполнением ожиданий. Его исследования поведения подростков и молодежи в свете понятия аномии позволяют утверждать, что система норм и ценностей, принятых в обществе, либо не ясна для них, либо теряет значимость, поскольку на первый план выходят другие ценности - личный успех и его достижение.</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Теория структурной напряженности характеризует сущность девиантного поведения как следствие разочарования личности. Снижение жизненного уровня, расовая дискриминация и многие другие явления могут привести к девиантному поведению. Если человек не занимает прочного положения в обществе или не может достичь поставленных целей законными способами, то рано или поздно возникают разочарование, напряженность, человек начинает ощущать свою неполноценность и может использовать девиантные, незаконные, методы для достижения своих целей. Теория напряженности показывает человека, разрывающегося между возможностью и желанием, когда желание берет верх. У этой теории есть и слабые места, с ее позиций трудно объяснить, почему совершают преступления люди из обеспеченных средних и даже высших слоев общества, почему бывают растратчиками банкиры.</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Теория стигматизации или «наклеивания ярлыков» (от греческого stigmo - клеймо) ее приверженцы Г. Беккер, Э. Лемерт утверждают, что девиация определяется не самим поведением, а реакцией общества на такое поведение. Они объясняют девиантное поведение способностью влиятельных групп ставить клеймо «девиантов» членам менее влиятельных групп. Когда поведение людей рассматривается как отступающее от норм, это дает толчок ряду социальных реакций. Так, подросток, совершивший неблаговидный поступок, подвергается официальному клеймению как нарушитель, преступник, девиант. С указанного момента индивид начинает отождествлять себя с присвоенным ярлыком, и рецидивы девиантного поведения становятся ответом на реакции общества. Таким образом, ярлыки - отрицательные оценки общества.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Сторонники этой теории различают первичное и вторичное девиантное поведение. Первоначальный акт правонарушения они называет первичным отклонением. Вторичное отклонение происходит, когда индивид принимает клеймо и воспринимает себя как преступник. Постепенно формируется репутация, которая вынуждает индивида придерживаться девиантной роли. Вторичное - это такое поведение, которое является реакцией на ярлык. Ярлык преступника оказывает влияние на представление человека о самом себе. Мы часто видим себя такими, какими видят нас другие, и поступаем соответствующим образом.</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Представители теории бихевиоризма (англ. behaviour - поведение) Б. Скиннер, Е. Торндайк, Дж. Уотсон и др. дают толкование поведения человека в плане схемы «стимул - реакция», рассматривая любой раздражитель как активный источник реакции организма. Они изучают социальное поведение человека как способ приспособления к социальной среде. Доказывают, что окружающая среда полностью определяет поведение человека. В основе этой теории лежит понимание поведения человека как совокупности реакций организма на воздействия внешней среды.</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Психоаналитическая теория З. Фрейда рассматривает девиантное поведение в связи с внутриличностным конфликтом, саморазрушением личности, конфликты, свойственные личности вызывают девиацию. Основным источником отклонений в поведении считается постоянный конфликт между бессознательными влечениями, образующими структуру «Оно», и ограничениями, исходящими от «Я» и «Сверх-Я».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Согласно теории дифференцированной ассоциации, которая была впервые сформулирована Сазерлендом, девиантному поведению учатся в интеракции (взаимодействии) с другими индивидами в процессе коммуникации, который включает в себя усвоение: а) техник реализации девиантного поведения и б) специфического мотивационного направления и оправдания этого поведения. Теория Сазерленда говорит о том, что индивиды становятся правонарушителями в той степени, в какой они принадлежат окружению, девиантным идеям, мотивировкам и методам. Такие индивиды могут научиться употреблять и доставать запрещенные наркотические средства или воровать, а потом сбывать краденое. Чем раньше начнутся контакты индивида с криминогенным окружением, чем чаще, интенсивнее и длительнее будут эти контакты, тем выше вероятность того, что такой индивид тоже станет правонарушителем. Но в этом процессе задействовано не одно простое подражание. Теория описывает девиантное поведение, которое приобретается на основе не только подражания, но и научения, очень многое зависит от того, чему именно и от кого учатся индивиды.</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Рассмотрев подходы к трактовке девиантного поведения (биологический, психологический, социологический) стоит отметить, что абсолютно все теории несут в себе определенные несовершенства. Тем не менее, социологический подход в изучении девиантного поведения является центральным, и концепции присущие ему, безусловно, являются главенствующими при междисциплинарном подходе к изучению девиантного поведения.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Итак, мы постарались изложить основные теории девиантного поведения. К сожалению, единая теория отклоняющегося поведения личности еще не создана.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Обзор различных теорий, на наш взгляд, дает возможность получить относительно целостную картину изучаемого явления. Биологическое и психологическое объяснения девиации связаны главным образом с анализом природы девиантной личности.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Социологическое объяснение учитывает социальные и культурные факторы, на основе которых людей считают девиантами. В каждой из выше перечисленных теорий рассматриваются те или иные причины (аспекты), которые рано или поздно могут привести каждого из нас (особенно подростков) к девиантному поведению.</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 нашем исследовании мы склоняемся к теории аномии, в которой Эмиль Дюркгейм доказывает нам то, что, нормы и ценности разрушаются самими же людьми, отсутствия конкретных норм и ценностей способствуют девиантному поведению.</w:t>
      </w: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Отмечается, что в периоды общественных потрясений, кризисов тенденция к нарушению социальных норм усиливается: люди лишаются привычных норм, установок поведения, теряют социальные ориентиры. Подобная ситуация сложилась в нашей стране, и это объясняет повышенный интерес к более глубокому изучению девиантного поведения как социального явления, а также к созданию эффективных технологий его профилактики.</w:t>
      </w:r>
    </w:p>
    <w:p w:rsidR="00B45D84" w:rsidRDefault="00B45D84" w:rsidP="00737F13">
      <w:pPr>
        <w:suppressAutoHyphens/>
        <w:spacing w:after="0" w:line="360" w:lineRule="auto"/>
        <w:jc w:val="both"/>
        <w:rPr>
          <w:rFonts w:ascii="Times New Roman" w:hAnsi="Times New Roman" w:cs="Times New Roman"/>
          <w:sz w:val="28"/>
          <w:szCs w:val="28"/>
          <w:lang w:eastAsia="ar-SA"/>
        </w:rPr>
      </w:pP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Default="00B45D84" w:rsidP="00347F40">
      <w:pPr>
        <w:suppressAutoHyphens/>
        <w:spacing w:after="0" w:line="360" w:lineRule="auto"/>
        <w:ind w:firstLine="708"/>
        <w:jc w:val="both"/>
        <w:rPr>
          <w:rFonts w:ascii="Times New Roman" w:hAnsi="Times New Roman" w:cs="Times New Roman"/>
          <w:b/>
          <w:bCs/>
          <w:sz w:val="32"/>
          <w:szCs w:val="32"/>
          <w:lang w:eastAsia="ar-SA"/>
        </w:rPr>
      </w:pPr>
      <w:r>
        <w:rPr>
          <w:rFonts w:ascii="Times New Roman" w:hAnsi="Times New Roman" w:cs="Times New Roman"/>
          <w:b/>
          <w:bCs/>
          <w:sz w:val="32"/>
          <w:szCs w:val="32"/>
          <w:lang w:eastAsia="ar-SA"/>
        </w:rPr>
        <w:t>3.</w:t>
      </w:r>
      <w:r w:rsidRPr="00FC0ABF">
        <w:rPr>
          <w:rFonts w:ascii="Times New Roman" w:hAnsi="Times New Roman" w:cs="Times New Roman"/>
          <w:b/>
          <w:bCs/>
          <w:sz w:val="32"/>
          <w:szCs w:val="32"/>
          <w:lang w:eastAsia="ar-SA"/>
        </w:rPr>
        <w:t>Механизмы девиантного поведения</w:t>
      </w: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Отклоняющееся, или </w:t>
      </w:r>
      <w:r w:rsidRPr="00FC0ABF">
        <w:rPr>
          <w:rFonts w:ascii="Times New Roman" w:hAnsi="Times New Roman" w:cs="Times New Roman"/>
          <w:b/>
          <w:bCs/>
          <w:i/>
          <w:iCs/>
          <w:sz w:val="28"/>
          <w:szCs w:val="28"/>
          <w:lang w:eastAsia="ar-SA"/>
        </w:rPr>
        <w:t>девиантное поведение</w:t>
      </w:r>
      <w:r w:rsidRPr="00FC0ABF">
        <w:rPr>
          <w:rFonts w:ascii="Times New Roman" w:hAnsi="Times New Roman" w:cs="Times New Roman"/>
          <w:sz w:val="28"/>
          <w:szCs w:val="28"/>
          <w:lang w:eastAsia="ar-SA"/>
        </w:rPr>
        <w:t>  это устойчивое поведение личности, отклоняющееся от наиболее важных социальных норм, причиняющее реальный ущерб обществу или самой личности, а также сопровождающееся ее социальной дезадаптацией.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Принято выделять следующие формы отклоняющегося поведения: антисоциальное (делинквентное) поведение, асоциальное (аморальное) поведение, аутодеструктивное (саморазрушительное) поведение.</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i/>
          <w:iCs/>
          <w:sz w:val="28"/>
          <w:szCs w:val="28"/>
          <w:lang w:eastAsia="ar-SA"/>
        </w:rPr>
        <w:t>Антисоциальное</w:t>
      </w:r>
      <w:r w:rsidRPr="00FC0ABF">
        <w:rPr>
          <w:rFonts w:ascii="Times New Roman" w:hAnsi="Times New Roman" w:cs="Times New Roman"/>
          <w:sz w:val="28"/>
          <w:szCs w:val="28"/>
          <w:lang w:eastAsia="ar-SA"/>
        </w:rPr>
        <w:t> поведение – это поведение, противоречащее правовым нормам, угрожающее социальному порядку и благополучию окружающих. В детском возрасте (5-12 лет) наиболее распространены такие формы антисоциального поведения, как насилие в отношении сверстников или более младших и слабых детей, жестокое отношение с животными, воровство, порча чужого имуществ. У подростков (13-18 лет) преобладают хулиганство, кражи, вандализм, физическое насилие, торговля наркотиками.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i/>
          <w:iCs/>
          <w:sz w:val="28"/>
          <w:szCs w:val="28"/>
          <w:lang w:eastAsia="ar-SA"/>
        </w:rPr>
        <w:t>Асоциальное</w:t>
      </w:r>
      <w:r w:rsidRPr="00FC0ABF">
        <w:rPr>
          <w:rFonts w:ascii="Times New Roman" w:hAnsi="Times New Roman" w:cs="Times New Roman"/>
          <w:sz w:val="28"/>
          <w:szCs w:val="28"/>
          <w:lang w:eastAsia="ar-SA"/>
        </w:rPr>
        <w:t> поведение – это уклонение от выполнения морально-нравственных норм, принятых в обществе.</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У детей наиболее распространены побеги из дому, систематические пропуски в школе, воровство, агрессивное поведение, вымогательство, ложь.</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 подростковом возрасте характерны уходы из дому, бродяжничество, отказ от обучения, агрессивное поведение, ненормативная лексика.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i/>
          <w:iCs/>
          <w:sz w:val="28"/>
          <w:szCs w:val="28"/>
          <w:lang w:eastAsia="ar-SA"/>
        </w:rPr>
        <w:t>Аутодеструктивное</w:t>
      </w:r>
      <w:r w:rsidRPr="00FC0ABF">
        <w:rPr>
          <w:rFonts w:ascii="Times New Roman" w:hAnsi="Times New Roman" w:cs="Times New Roman"/>
          <w:sz w:val="28"/>
          <w:szCs w:val="28"/>
          <w:lang w:eastAsia="ar-SA"/>
        </w:rPr>
        <w:t> поведение – это поведение, отклоняющееся от медицинских и психологических норм, угрожающее целостности и развитию самой личности.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Дети склонны к курению, токсикомании, но в целом для этого возраста аутодеструкция маловероятна. У подростков эта форма поведения выражается в употреблении наркотиков и алкоголя, в самопорезах, в игровой и компьютерной зависимости, в пищевых злоупотреблениях и отказах пищи, возможны суицидальное поведение и самоубийства.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Выделение отдельных форм отклоняющегося поведения условно, поскольку в реальной жизни описанные формы, как правило, сочетаются в зависимости от совокупности индивидуальных и социальных предпосылок личностного развития.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Нравственные понятия, принципы, правила поведения невозможно вложить ребенку в готовом виде. Они вырабатываются им в собственной житейской практике, а в поведении  проявляются. Поэтому выявление форм поведения ребенка, в которых проявляются отклонения от общепринятых норм, представляет собой психологическую, социальную, правовую, педагогическую и медицинскую задачу.</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i/>
          <w:iCs/>
          <w:sz w:val="28"/>
          <w:szCs w:val="28"/>
          <w:lang w:eastAsia="ar-SA"/>
        </w:rPr>
        <w:t>Девиантные  действия выступают в разном качестве</w:t>
      </w:r>
      <w:r w:rsidRPr="00FC0ABF">
        <w:rPr>
          <w:rFonts w:ascii="Times New Roman" w:hAnsi="Times New Roman" w:cs="Times New Roman"/>
          <w:sz w:val="28"/>
          <w:szCs w:val="28"/>
          <w:lang w:eastAsia="ar-SA"/>
        </w:rPr>
        <w:t>:</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как средство достижения значимой цели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как способ психологической разрядки, замещения блокированной потребности и переключения деятельности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как самоцель, удовлетворяющая потребность в самореализации и самоутверждении.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Считается, что в подростковых девиациях наиболее ярко проявляются следующие особенности: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высокая аффективная заряженность поведенческих реакций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импульсивный характер реагирования на  фрустрирующую ситуацию</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кратковременность реакций с критическим выходом</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недифференцированная направленность реагирования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высокий уровень готовности к девиантным действиям.</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Генезис  девиантного поведения обусловлен рядом взаимосвязанных механизмов, выделяемых в соответствии с компонентами человеческого поведения различного уровня – биологическими, социальными, психолого-педагогическими: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1. </w:t>
      </w:r>
      <w:r w:rsidRPr="00FC0ABF">
        <w:rPr>
          <w:rFonts w:ascii="Times New Roman" w:hAnsi="Times New Roman" w:cs="Times New Roman"/>
          <w:b/>
          <w:bCs/>
          <w:i/>
          <w:iCs/>
          <w:sz w:val="28"/>
          <w:szCs w:val="28"/>
          <w:lang w:eastAsia="ar-SA"/>
        </w:rPr>
        <w:t>Индивидуальный механизм</w:t>
      </w:r>
      <w:r w:rsidRPr="00FC0ABF">
        <w:rPr>
          <w:rFonts w:ascii="Times New Roman" w:hAnsi="Times New Roman" w:cs="Times New Roman"/>
          <w:sz w:val="28"/>
          <w:szCs w:val="28"/>
          <w:lang w:eastAsia="ar-SA"/>
        </w:rPr>
        <w:t> (биогенетические причины) возникновения отклоняющегося поведения действует на уровне психобиологических предпосылок девиантного поведения, которые затрудняют социальную и психологическую  адаптацию ребенка или подростка: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врожденное поражение нервной системы (по данным зарубежных исследований у детей девиантного поведения от 20% до 90% наблюдается органическая недостаточность нервной системы).</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приобретенная патология (радиация, алкоголь, инфекционные заболевания, психические травмы родителей).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Сторонники биогенетической концепции  первопричиной отклонения в поведении считают врожденный характер. Инстинкт превосходства Адлера, который объяснял преступность как врожденное стремление к лидерству, власти, превосходству.</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2. </w:t>
      </w:r>
      <w:r w:rsidRPr="00FC0ABF">
        <w:rPr>
          <w:rFonts w:ascii="Times New Roman" w:hAnsi="Times New Roman" w:cs="Times New Roman"/>
          <w:b/>
          <w:bCs/>
          <w:i/>
          <w:iCs/>
          <w:sz w:val="28"/>
          <w:szCs w:val="28"/>
          <w:lang w:eastAsia="ar-SA"/>
        </w:rPr>
        <w:t>Психолого-педагогический механизм</w:t>
      </w:r>
      <w:r w:rsidRPr="00FC0ABF">
        <w:rPr>
          <w:rFonts w:ascii="Times New Roman" w:hAnsi="Times New Roman" w:cs="Times New Roman"/>
          <w:sz w:val="28"/>
          <w:szCs w:val="28"/>
          <w:lang w:eastAsia="ar-SA"/>
        </w:rPr>
        <w:t>, раскрывающий неблагоприятные особенности взаимодействия подростка со своим ближайшим окружением в семье, на улице, в коллективе, который прежде всего проявляется в активно-избирательном отношении подростка к предпочитаемой среде общения. К нормам и ценностям своего окружения, к психолого-педагогическим воздействиям семьи, школы, общественности, к саморегулированию своего поведения. Проявление в дефектах школьного и семейного воспитания, педагогическая и социальная запущенность, глубокий психический дискомфорт, неблагоприятный  микроклимат в семье, постоянные неуспехи в учебе, негативные отношения со сверстниками и учителями.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3. </w:t>
      </w:r>
      <w:r w:rsidRPr="00FC0ABF">
        <w:rPr>
          <w:rFonts w:ascii="Times New Roman" w:hAnsi="Times New Roman" w:cs="Times New Roman"/>
          <w:b/>
          <w:bCs/>
          <w:i/>
          <w:iCs/>
          <w:sz w:val="28"/>
          <w:szCs w:val="28"/>
          <w:lang w:eastAsia="ar-SA"/>
        </w:rPr>
        <w:t>Социальный механизм,</w:t>
      </w:r>
      <w:r w:rsidRPr="00FC0ABF">
        <w:rPr>
          <w:rFonts w:ascii="Times New Roman" w:hAnsi="Times New Roman" w:cs="Times New Roman"/>
          <w:sz w:val="28"/>
          <w:szCs w:val="28"/>
          <w:lang w:eastAsia="ar-SA"/>
        </w:rPr>
        <w:t> определяющийся социально-экономическими условиями существования, морально-политическим аспектом (отсутствие у молодого поколения высоких идеалов, старые кумиры низвергнуты, а новых нет. А если и имеются, то часто они – образцы того же девиантного поведения.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Усвоение асоциальных, отклоняющихся от нормы ролей определяется социальными свойствами личности: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А) </w:t>
      </w:r>
      <w:r w:rsidRPr="00FC0ABF">
        <w:rPr>
          <w:rFonts w:ascii="Times New Roman" w:hAnsi="Times New Roman" w:cs="Times New Roman"/>
          <w:b/>
          <w:bCs/>
          <w:i/>
          <w:iCs/>
          <w:sz w:val="28"/>
          <w:szCs w:val="28"/>
          <w:lang w:eastAsia="ar-SA"/>
        </w:rPr>
        <w:t>теория стигматизации или клеймения Лемерта</w:t>
      </w:r>
      <w:r w:rsidRPr="00FC0ABF">
        <w:rPr>
          <w:rFonts w:ascii="Times New Roman" w:hAnsi="Times New Roman" w:cs="Times New Roman"/>
          <w:sz w:val="28"/>
          <w:szCs w:val="28"/>
          <w:lang w:eastAsia="ar-SA"/>
        </w:rPr>
        <w:t>. Усвоение норм асоциального поведения происходит вследствие частоты их воздействия на личность (если подростку насильно навязывать роль, он будет таким).</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Б</w:t>
      </w:r>
      <w:r w:rsidRPr="00FC0ABF">
        <w:rPr>
          <w:rFonts w:ascii="Times New Roman" w:hAnsi="Times New Roman" w:cs="Times New Roman"/>
          <w:b/>
          <w:bCs/>
          <w:i/>
          <w:iCs/>
          <w:sz w:val="28"/>
          <w:szCs w:val="28"/>
          <w:lang w:eastAsia="ar-SA"/>
        </w:rPr>
        <w:t>) теория дифференцированной связи Сатерленда</w:t>
      </w:r>
      <w:r w:rsidRPr="00FC0ABF">
        <w:rPr>
          <w:rFonts w:ascii="Times New Roman" w:hAnsi="Times New Roman" w:cs="Times New Roman"/>
          <w:sz w:val="28"/>
          <w:szCs w:val="28"/>
          <w:lang w:eastAsia="ar-SA"/>
        </w:rPr>
        <w:t>. Представления об обществе как конгломерат ценностей (дома ребенку прививают ценности, которые идут в разлад с общепринятыми).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В) </w:t>
      </w:r>
      <w:r w:rsidRPr="00FC0ABF">
        <w:rPr>
          <w:rFonts w:ascii="Times New Roman" w:hAnsi="Times New Roman" w:cs="Times New Roman"/>
          <w:b/>
          <w:bCs/>
          <w:i/>
          <w:iCs/>
          <w:sz w:val="28"/>
          <w:szCs w:val="28"/>
          <w:lang w:eastAsia="ar-SA"/>
        </w:rPr>
        <w:t>теория Дюргейма.</w:t>
      </w:r>
      <w:r w:rsidRPr="00FC0ABF">
        <w:rPr>
          <w:rFonts w:ascii="Times New Roman" w:hAnsi="Times New Roman" w:cs="Times New Roman"/>
          <w:sz w:val="28"/>
          <w:szCs w:val="28"/>
          <w:lang w:eastAsia="ar-SA"/>
        </w:rPr>
        <w:t> Отклонения возникают из-за противоречия между позитивной целью и недопустимыми в обществе средствами ее достижения (один подросток завидует богатству другого, считает несправедливым такую ситуацию, но сам не знает нормальных путей разрешения конфликта, следовательно – кража и др.).</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Г) </w:t>
      </w:r>
      <w:r w:rsidRPr="00FC0ABF">
        <w:rPr>
          <w:rFonts w:ascii="Times New Roman" w:hAnsi="Times New Roman" w:cs="Times New Roman"/>
          <w:b/>
          <w:bCs/>
          <w:i/>
          <w:iCs/>
          <w:sz w:val="28"/>
          <w:szCs w:val="28"/>
          <w:lang w:eastAsia="ar-SA"/>
        </w:rPr>
        <w:t>теория субкультуры Коэна</w:t>
      </w:r>
      <w:r w:rsidRPr="00FC0ABF">
        <w:rPr>
          <w:rFonts w:ascii="Times New Roman" w:hAnsi="Times New Roman" w:cs="Times New Roman"/>
          <w:sz w:val="28"/>
          <w:szCs w:val="28"/>
          <w:lang w:eastAsia="ar-SA"/>
        </w:rPr>
        <w:t>. Теория построена на противоречиях бедных и богатых.</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Особенно высок уровень девиантного поведения среди детей-сирот, большинство из которых имеют живых родителей, лишенных родительских прав. Какими вырастут эти дети? Опыт показывает, что это может быть поколение, плохо адаптированное к реальной жизни. Дети, выходя из школ-интернатов, пополняют криминальную среду на 40%, становятся алкоголиками 30%, а 10% из них заканчивают жизнь самоубийством. Ученые начала 20 века, изучавшие психическое состояние детей в приютах выдвинули лозунг «Лучше плохая семья, чем самое лучшее детское учреждение». Уверенность, которую дает ребенку присутствие родителей, уравновешивает даже такие экстремальные потрясения, которые вызваны войной. Поэтому перед всеми стоит задача – сделать все максимальное, чтобы ребенок мог жить в биологической семье.</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Конечно, сложные жизненные обстоятельства, неправильное семейное воспитание, низкий образовательный и культурный уровень окружающих влияют на многих, однако далеко не все поставленные в эти условия дети и подростки становятся девиантными личностями. Девиантное поведение подростков формируется в совокупности внешних и внутренних факторов, немаловажным среди которых является предрасположенность личности к внутреннему принятию своего отклоняющегося поведения, что в первую очередь зависит от психологических особенностей несовершеннолетнего.</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Проблема отклоняющегося поведения детей и подростков является одним из основных направлений социально-педагогической деятельности. Общественная важность этой проблемы становится особенно очевидна в наше время.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Ученые пытаются объяснить истоки и причины отклоняющегося поведения. Таких объяснений несколько. Одни считают, что люди предрасположены к определенным типам поведения по своему биологическому складу и что криминальный тип, в частности, есть результат деградации на более ранних стадиях эволюции (Ч. Ломброзо).</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Другие связывают девиантное поведение с особенностью строения тела (Э. Кречмер, X. Шелдон), аномалиями половых хромосом (Прайс, Уиткин). Третьи находят психологическое объяснение девиации, обосновывая ее дефектами интеллектуальной сферы, дегенеративностью, слабоумием и психопатией, как бы запрограммированностью отклонений (З. Фрейд).  Следует заметить, что в отечественной психолого-педагогической литературе проблемы, посвященные девиантному поведению, связаны главным образом с трудными детьми и подростками, которые представляют собой группу повышенного социального риска.  В качестве одной из основных причин возникновения девиации среди детей и подростков многие российские и зарубежные ученые выделяют просчеты школы.</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Условия риска в школе это, во-первых, функциональная несостоятельность педагога, проявляющаяся в подмене личностно-ориентированного подхода к ребенку деятельностью по контролю за формальным соблюдением учащимися правил внутришкольного поведения, во-вторых, субъективная сложность изучаемого материала для ребенка, вследствие чего он утрачивает интерес к учебе как способу самоутверждения и саморазвития и, в-третьих, социально-психологические сложности межличностного взаимодействия ребенка с коллективом класса и его отдельными представителями.  С целью предупреждения отклонений в поведении осуществляется комплекс мер социально-психологического, медицинского и педагогического характера, направленных на нейтрализацию воздействия отрицательных факторов социальной среды на личность, получившей название профилактика.  </w:t>
      </w:r>
      <w:r w:rsidRPr="00FC0ABF">
        <w:rPr>
          <w:rFonts w:ascii="Times New Roman" w:hAnsi="Times New Roman" w:cs="Times New Roman"/>
          <w:b/>
          <w:bCs/>
          <w:i/>
          <w:iCs/>
          <w:sz w:val="28"/>
          <w:szCs w:val="28"/>
          <w:lang w:eastAsia="ar-SA"/>
        </w:rPr>
        <w:t>Основой профилактических мер является деятельность, направленная на: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создание оптимальных психолого-педагогических и социально-психологических условий для нормального осуществления процесса социализации личности;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осуществление психолого-педагогической и социальной помощи семье, детям и подросткам;</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обеспечение мер социально-правовой защиты ребенка.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sz w:val="28"/>
          <w:szCs w:val="28"/>
          <w:lang w:eastAsia="ar-SA"/>
        </w:rPr>
        <w:t>Выделяется несколько уровней профилактической деятельности: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1.Решение социально- экономических, культурных и других задач общегосударственного масштаба по более полному удовлетворению материальных и духовных потребностей людей.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2.Меры по педагогической ориентации инфраструктуры микросоциума, направленные на оздоровление микросреды, в которой протекает жизнедеятельность человека.</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3.Индивидуальная воспитательно-профилактическая работа, направленная на коррекцию и предупреждение отклонений в поведении детей и подростков.</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b/>
          <w:bCs/>
          <w:i/>
          <w:iCs/>
          <w:sz w:val="28"/>
          <w:szCs w:val="28"/>
          <w:lang w:eastAsia="ar-SA"/>
        </w:rPr>
        <w:t>Различают следующие виды профилактической деятельности: первичная, вторичная, третичная. </w:t>
      </w:r>
      <w:r w:rsidRPr="00FC0ABF">
        <w:rPr>
          <w:rFonts w:ascii="Times New Roman" w:hAnsi="Times New Roman" w:cs="Times New Roman"/>
          <w:b/>
          <w:bCs/>
          <w:sz w:val="28"/>
          <w:szCs w:val="28"/>
          <w:lang w:eastAsia="ar-SA"/>
        </w:rPr>
        <w:t> Первичная профилактика</w:t>
      </w:r>
      <w:r w:rsidRPr="00FC0ABF">
        <w:rPr>
          <w:rFonts w:ascii="Times New Roman" w:hAnsi="Times New Roman" w:cs="Times New Roman"/>
          <w:sz w:val="28"/>
          <w:szCs w:val="28"/>
          <w:lang w:eastAsia="ar-SA"/>
        </w:rPr>
        <w:t> - комплекс мер, направленных на предотвращение негативного воздействия биологических и социально-психологических факторов, влияющих на формирование отклоняющегося поведения (деятельность учреждений сферы здравоохранения по своевременной диагностике патологий внутриутробного развития детей; решение проблемы занятости досуга детей и подростков силами учреждений системы школьного и внешкольного образования).  Именно первичная профилактика (ее своевременность, полнота и постоянность) является важнейшим видом превентивных мероприятий в области предотвращения отклонений в поведении детей и подростков.  </w:t>
      </w:r>
      <w:r w:rsidRPr="00FC0ABF">
        <w:rPr>
          <w:rFonts w:ascii="Times New Roman" w:hAnsi="Times New Roman" w:cs="Times New Roman"/>
          <w:b/>
          <w:bCs/>
          <w:sz w:val="28"/>
          <w:szCs w:val="28"/>
          <w:lang w:eastAsia="ar-SA"/>
        </w:rPr>
        <w:t>Вторичная профилактика</w:t>
      </w:r>
      <w:r w:rsidRPr="00FC0ABF">
        <w:rPr>
          <w:rFonts w:ascii="Times New Roman" w:hAnsi="Times New Roman" w:cs="Times New Roman"/>
          <w:sz w:val="28"/>
          <w:szCs w:val="28"/>
          <w:lang w:eastAsia="ar-SA"/>
        </w:rPr>
        <w:t> - комплекс медицинских, социально-педагогических и прочих мер, направленных на работу с несовершеннолетними, имеющими девиантное поведение. Основными задачами вторичной профилактики являются недопущение совершения подростком более тяжелого проступка, правонарушения; оказание своевременной социально-психологической поддержки подростку, находящемуся в сложной жизненной ситуации.  </w:t>
      </w:r>
      <w:r w:rsidRPr="00FC0ABF">
        <w:rPr>
          <w:rFonts w:ascii="Times New Roman" w:hAnsi="Times New Roman" w:cs="Times New Roman"/>
          <w:b/>
          <w:bCs/>
          <w:sz w:val="28"/>
          <w:szCs w:val="28"/>
          <w:lang w:eastAsia="ar-SA"/>
        </w:rPr>
        <w:t>Третичная профилактика</w:t>
      </w:r>
      <w:r w:rsidRPr="00FC0ABF">
        <w:rPr>
          <w:rFonts w:ascii="Times New Roman" w:hAnsi="Times New Roman" w:cs="Times New Roman"/>
          <w:sz w:val="28"/>
          <w:szCs w:val="28"/>
          <w:lang w:eastAsia="ar-SA"/>
        </w:rPr>
        <w:t> - комплекс мер социально-психологического и юридического характера, имеющих целью предотвращение совершения повторного преступления подростком, вышедшим из мест лишения свободы.  </w:t>
      </w:r>
      <w:r w:rsidRPr="00FC0ABF">
        <w:rPr>
          <w:rFonts w:ascii="Times New Roman" w:hAnsi="Times New Roman" w:cs="Times New Roman"/>
          <w:b/>
          <w:bCs/>
          <w:i/>
          <w:iCs/>
          <w:sz w:val="28"/>
          <w:szCs w:val="28"/>
          <w:lang w:eastAsia="ar-SA"/>
        </w:rPr>
        <w:t>Кроме того, принято различать профилактику общую и специальную.  Общая профилактика</w:t>
      </w:r>
      <w:r w:rsidRPr="00FC0ABF">
        <w:rPr>
          <w:rFonts w:ascii="Times New Roman" w:hAnsi="Times New Roman" w:cs="Times New Roman"/>
          <w:sz w:val="28"/>
          <w:szCs w:val="28"/>
          <w:lang w:eastAsia="ar-SA"/>
        </w:rPr>
        <w:t> предполагает осуществление ряда предупредительных мероприятий, направленных на предотвращение возникновения тех или иных проблем в обозримом будущем ребенка (развитие познавательной активности ребенка как определенная гарантия отсутствия проблем в школьном обучении), либо на предупреждение той или иной проблемы непосредственно перед ее возникновением (массовая подготовка детей к поступлению в школу на базе старших групп детских садов как профилактика отклонений в поведении, связанных с кризисом 7 лет - начала обучения).  </w:t>
      </w:r>
      <w:r w:rsidRPr="00FC0ABF">
        <w:rPr>
          <w:rFonts w:ascii="Times New Roman" w:hAnsi="Times New Roman" w:cs="Times New Roman"/>
          <w:b/>
          <w:bCs/>
          <w:i/>
          <w:iCs/>
          <w:sz w:val="28"/>
          <w:szCs w:val="28"/>
          <w:lang w:eastAsia="ar-SA"/>
        </w:rPr>
        <w:t>Специальной профилактикой</w:t>
      </w:r>
      <w:r w:rsidRPr="00FC0ABF">
        <w:rPr>
          <w:rFonts w:ascii="Times New Roman" w:hAnsi="Times New Roman" w:cs="Times New Roman"/>
          <w:sz w:val="28"/>
          <w:szCs w:val="28"/>
          <w:lang w:eastAsia="ar-SA"/>
        </w:rPr>
        <w:t> называется система мер, направленных на решение определенной задачи: профилактика девиантного поведения, профилактика подросткового суицида и т.п.  На уровне девиантного поведения профилактическую функцию выполняют институты семьи и школы в лице родителей, учителей, социальных педагогов и психологов школы, а также система внешкольных досуговых учреждений микросоциума. Суть профилактической деятельности на данном этапе является создание для ребенка и подростка условий и возможностей, с одной стороны, удовлетворять свои потребности социально положительно способами, а с другой, своевременно предлагать квалифицированную помощь в субъективно сложной для ребенка жизненной ситуации, могущей стать ситуацией риска. В отечественной социально-педагогической науке существует понятие педагогически ориентированной инфраструктуры микросоциума (введено В.Г. Бочаровой) — совокупности функций и ресурсов всех социальных институтов, организаций и ведомств конкретной территориальной единицы (двора, микрорайона, города), направленных на обеспечение успешной социализации подрастающего поколения. Формирование подобной инфраструктуры - одно из самых перспективных направлений в области профилактики отклонений в поведении детей и подростков.</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Итак, можно сделать следующие выводы:</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Понятие «профилактика» приобретает совсем иной смысл и иное значение в сфере здравоохранения, в правозащитных органах, поскольку в функции этих органов не входит воспитание здоровых подростков, они имеют дело с подростками, у которых уже есть отклонения. В систему образования приходят все обучающиеся, и большая часть их без признаков отклоняющегося поведения. Поэтому сам факт появления таковых нужно рассматривать уже как недоработки или ограниченные возможности воспитания. В образовании это уже не профилактика, а реабилитация, причем не по признакам зависимости или подпадания, а по нормам нравственности и гражданственности.</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Профилактика девиантных форм поведения должна проводиться дифференцированно в отношении подростков и взрослых, учащихся и родителей, быть различной для школьников и учащихся ПТУ, студентов и молодежи, а также учитывать, направлены ли эти меры на здоровых людей или на лиц, неустойчивых в нервно-психическом отношении. Вопросы девиантного поведения личности в обществе актуальны среди молодежи. Девиантное поведения личности носит негативный характер и представляет серьезную опасность в современном обществе.</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Акцентируя внимание на профилактической работе, необходимо говорить о том, что система психолого - педагогических мероприятий должна охватывать длительный период развития и широкий спектр деятельности детей и подростков, отнесенных к группе риска. Наряду с учебной, трудовой, общественной деятельностью, меры профилактики должны охватывать и область досуга. Психолого-педагогическую помощь детям и подросткам группы риска необходимо объединять в комплексную систему профилактических и коррекционно-реабилитационных мер, направленных не только на развитие познавательных и коммуникационных процессов, но и на повышение самостоятельности при формировании системы ценностных установок, в укреплении социальной позиции и личностных проявлений.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Таким образом, </w:t>
      </w:r>
      <w:r w:rsidRPr="00FC0ABF">
        <w:rPr>
          <w:rFonts w:ascii="Times New Roman" w:hAnsi="Times New Roman" w:cs="Times New Roman"/>
          <w:b/>
          <w:bCs/>
          <w:i/>
          <w:iCs/>
          <w:sz w:val="28"/>
          <w:szCs w:val="28"/>
          <w:lang w:eastAsia="ar-SA"/>
        </w:rPr>
        <w:t>ведущие задачи психологического вмешательства при девиантном поведении можно сформулировать следующим образом:</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формирование мотивации на социальную адаптацию;</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стимулирование личностных изменений;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коррекция конкретных форм отклоняющегося поведения;</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 создание благоприятных психологических условий для личностных изменений.</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Pr="00BB5DD5" w:rsidRDefault="00B45D84" w:rsidP="00347F40">
      <w:pPr>
        <w:suppressAutoHyphens/>
        <w:spacing w:after="0" w:line="360" w:lineRule="auto"/>
        <w:ind w:firstLine="708"/>
        <w:jc w:val="both"/>
        <w:rPr>
          <w:rFonts w:ascii="Times New Roman" w:hAnsi="Times New Roman" w:cs="Times New Roman"/>
          <w:b/>
          <w:bCs/>
          <w:sz w:val="32"/>
          <w:szCs w:val="32"/>
          <w:lang w:eastAsia="ar-SA"/>
        </w:rPr>
      </w:pPr>
    </w:p>
    <w:p w:rsidR="00B45D84" w:rsidRDefault="00B45D84" w:rsidP="00347F40">
      <w:pPr>
        <w:suppressAutoHyphens/>
        <w:spacing w:after="0" w:line="360" w:lineRule="auto"/>
        <w:ind w:firstLine="708"/>
        <w:jc w:val="both"/>
        <w:rPr>
          <w:rFonts w:ascii="Times New Roman" w:hAnsi="Times New Roman" w:cs="Times New Roman"/>
          <w:b/>
          <w:bCs/>
          <w:sz w:val="32"/>
          <w:szCs w:val="32"/>
          <w:lang w:eastAsia="ar-SA"/>
        </w:rPr>
      </w:pPr>
      <w:r>
        <w:rPr>
          <w:rFonts w:ascii="Times New Roman" w:hAnsi="Times New Roman" w:cs="Times New Roman"/>
          <w:b/>
          <w:bCs/>
          <w:sz w:val="32"/>
          <w:szCs w:val="32"/>
          <w:lang w:eastAsia="ar-SA"/>
        </w:rPr>
        <w:t>4.</w:t>
      </w:r>
      <w:r w:rsidRPr="00FC0ABF">
        <w:rPr>
          <w:rFonts w:ascii="Times New Roman" w:hAnsi="Times New Roman" w:cs="Times New Roman"/>
          <w:b/>
          <w:bCs/>
          <w:sz w:val="32"/>
          <w:szCs w:val="32"/>
          <w:lang w:eastAsia="ar-SA"/>
        </w:rPr>
        <w:t>Характеристика типичного девиантного подростка</w:t>
      </w: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Pr>
          <w:rFonts w:ascii="Times New Roman" w:hAnsi="Times New Roman" w:cs="Times New Roman"/>
          <w:sz w:val="28"/>
          <w:szCs w:val="28"/>
          <w:lang w:eastAsia="ar-SA"/>
        </w:rPr>
        <w:t>В привычном</w:t>
      </w:r>
      <w:r w:rsidRPr="00FC0ABF">
        <w:rPr>
          <w:rFonts w:ascii="Times New Roman" w:hAnsi="Times New Roman" w:cs="Times New Roman"/>
          <w:sz w:val="28"/>
          <w:szCs w:val="28"/>
          <w:lang w:eastAsia="ar-SA"/>
        </w:rPr>
        <w:t xml:space="preserve"> понимании типичный девиантный подросток характеризуется инфантильностью, низким уровнем ответственности, контроля за своим поведением, организации хозяйственно-бытовой сферы жизни. Преобладает эмоциональная неустойчивость, частая смена настроения. В зависимости от типа девиации присутствуют фобии, депрессии, вспышки агрессивности, истерики, упрямство, импульсивные разрушительные поступки. Самооценка часто неадекватная, компенсируется ограничительным поведением (замкнутостью), жестокостью, напускным равнодушием.</w:t>
      </w:r>
    </w:p>
    <w:p w:rsidR="00B45D84" w:rsidRPr="00FC0ABF" w:rsidRDefault="00B45D84" w:rsidP="00347F40">
      <w:pPr>
        <w:suppressAutoHyphens/>
        <w:spacing w:after="0" w:line="360" w:lineRule="auto"/>
        <w:ind w:firstLine="708"/>
        <w:jc w:val="both"/>
        <w:rPr>
          <w:rFonts w:ascii="Times New Roman" w:hAnsi="Times New Roman" w:cs="Times New Roman"/>
          <w:sz w:val="28"/>
          <w:szCs w:val="28"/>
          <w:lang w:eastAsia="ar-SA"/>
        </w:rPr>
      </w:pPr>
      <w:r w:rsidRPr="00FC0ABF">
        <w:rPr>
          <w:rFonts w:ascii="Times New Roman" w:hAnsi="Times New Roman" w:cs="Times New Roman"/>
          <w:sz w:val="28"/>
          <w:szCs w:val="28"/>
          <w:lang w:eastAsia="ar-SA"/>
        </w:rPr>
        <w:t>На физиологическом уровне отклоняющееся поведение сопровождается нарушениями сна, аппетита, дневной сонливостью, снижением функций иммунной системы, дисменореей, психосоматическими реакциями. Подростки имеют недостаточную или избыточную массу тела, подвержены инфекционным заболеваниям, функциональным расстройствам (головные боли, повышение температуры, перепады артериального давления, нарушения пищеварения)</w:t>
      </w: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Default="00B45D84" w:rsidP="00347F40">
      <w:pPr>
        <w:suppressAutoHyphens/>
        <w:spacing w:after="0" w:line="360" w:lineRule="auto"/>
        <w:ind w:firstLine="708"/>
        <w:jc w:val="both"/>
        <w:rPr>
          <w:rFonts w:ascii="Times New Roman" w:hAnsi="Times New Roman" w:cs="Times New Roman"/>
          <w:sz w:val="28"/>
          <w:szCs w:val="28"/>
          <w:lang w:eastAsia="ar-SA"/>
        </w:rPr>
      </w:pPr>
    </w:p>
    <w:p w:rsidR="00B45D84" w:rsidRPr="00BB66FD" w:rsidRDefault="00B45D84" w:rsidP="00347F40">
      <w:pPr>
        <w:suppressAutoHyphens/>
        <w:spacing w:after="0" w:line="360" w:lineRule="auto"/>
        <w:ind w:left="1416" w:firstLine="708"/>
        <w:jc w:val="both"/>
        <w:rPr>
          <w:rFonts w:ascii="Times New Roman" w:hAnsi="Times New Roman" w:cs="Times New Roman"/>
          <w:b/>
          <w:bCs/>
          <w:sz w:val="28"/>
          <w:szCs w:val="28"/>
          <w:lang w:eastAsia="ar-SA"/>
        </w:rPr>
      </w:pPr>
      <w:r w:rsidRPr="00BB66FD">
        <w:rPr>
          <w:rFonts w:ascii="Times New Roman" w:hAnsi="Times New Roman" w:cs="Times New Roman"/>
          <w:b/>
          <w:bCs/>
          <w:sz w:val="28"/>
          <w:szCs w:val="28"/>
          <w:lang w:eastAsia="ar-SA"/>
        </w:rPr>
        <w:t>БИБЛИОГРАФИЧЕСКИЙ СПИСОК:</w:t>
      </w:r>
    </w:p>
    <w:p w:rsidR="00B45D84" w:rsidRPr="00BB5DD5" w:rsidRDefault="00B45D84" w:rsidP="00347F40">
      <w:pPr>
        <w:suppressAutoHyphens/>
        <w:spacing w:after="0" w:line="360" w:lineRule="auto"/>
        <w:jc w:val="both"/>
        <w:rPr>
          <w:rFonts w:ascii="Times New Roman" w:hAnsi="Times New Roman" w:cs="Times New Roman"/>
          <w:sz w:val="28"/>
          <w:szCs w:val="28"/>
          <w:lang w:eastAsia="ar-SA"/>
        </w:rPr>
      </w:pP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 Ананьев, Б.Г. Человек как предмет познания / Б.Г. Ананьев. – СПб.: Питер, 1998. – 170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 Аронсон, Э. Социальная психология: Психологические законы поведения человека в социуме / Э. Аронсон. – М.: Прайм-Еврознак, 2002. – 558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3. Бабаева, Ю.Д. Психология одарённости детей и подростков./ Ю.Д. Бабаева, Н.С. Лейтес. – М.: Издательский центр "Академия", 1996. – 336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4. Беличева, С.А. Основы превнтивной психологии / С.А. Беличева. – М.: РИЦК Социальное здоровье России, 1994. – 221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5. Березин, В.Ф. Психическая адаптация и тревога / В.Ф. Березин // Психические состояния / Сост. и общая редакция Л. В. Куликова. – СПб.: Питер, 2001. – 512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6. Бобнева, М.И. Социальные нормы и регуляция поведения / М.И. Бобнева. – М.: Наука, 1987. – 309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7. Большой психологический словарь / под ред. Б.Г. Мещерякова, В.П. Зинченко. – СПб: Прайм – Еврознак, М.: Олма – Пресс, 2005. – 666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8. Вингендер, И. Социально-психологические аспекты девиаций в Венгрии / Вингендер // Психологическая наука и образование. – 2000. – №3. – С.5–15.</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9. Воспитание трудного ребенка: Дети с девиантным поведением: Учеб.-метод. пособие / Под ред. М.И. Рожкова. – М.: Гуманит. изд. центр ВЛАДОС, 2001. – 240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10. Гилинский, Я. Социология девиантного поведения / Я. Гилинский. – СПб.: СПбФ РАН, 1999. – С. 12–27.</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11. Девиантное поведение подростков: причины, тенденции и формы социальной защиты / Под ред. В.А. Никитина. – М., 1996. – 147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12. Дети с отклонениями в поведении / Под ред. И.А. Невского. – М.: Наука, 1987. – 182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13. Зернов Д.Н. Критическим очерк анатомических оснований криминологической теории Ломброзо// Криминология. - М., 1991. - С.52.</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14. Змановская, Е.В. Девиантология: Психология отклоняющегося поведения. Учебное пособие / Е.В. Змановская – М.: Издательский центр Академия, 2004. – 288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15. Зюбин, Л.М. Учебно-воспитательная работа с трудными учащимися / Л.М. Зюбин. – М.: Высш. Школа, 1982. – 191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16. Иванов, В.Н. Девиантное поведение: причины и масштабы / В.Н. Иванов // Социально-политический журнал. – 1995. – № 2. – С. 61–74.</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17. Клейберг, Ю.А. Психология девиантного поведения / Ю.А. Клейберг. – М.: ТЦ Сфера, 2001. – 192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18. Клейберг, Ю.А. Социальные нормы и отклонения/ Ю.А. Клейберг. – М.: Вита-Пресс, 1997. – 140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19. Ковалев, А.Г. Психологические основы исправления правонарушения / А.Г. Ковалев. – М.: Юрид. Литература, 1968. – 136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20. Кон И.С. Психология ранней юности: Кн. для учителя. – М.: Просвещение, 1989. – 255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21. Кондрашенко В.П. Девиантное поведение у подростка. – Минск: Беларусь, 1988. – 204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22. Краткий словарь по социологии / Под общ. ред. Д.М. Гвишиани, Н.И. Лапина. – М.: Политиздат, 1989. – 479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23. Кузнецов, В.Г. О сопоставлении результатов обследования делинквентных подростков методами ПДО и УНП / В.Г. Кузнецов // Патохарактерологические исследования у подростков / Под ред. А.Е. Личко и Н.Я. Иванова. – Л., 1981. – С.54–55.</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24. Кунигель, Т.В. Тренинг "Активизация внутренних ресурсов подростка"./ Т.В. Кунигель. – СПб.: Издательство "Речь", 2006. – 101 с.</w:t>
      </w:r>
    </w:p>
    <w:p w:rsidR="00B45D84" w:rsidRPr="00D61DE9"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25. Курбатов, В.И. Конфликтология / В.И. Курбатов. – Р-н-Д.: Феникс, 2007. – 445 с.</w:t>
      </w:r>
    </w:p>
    <w:p w:rsidR="00B45D84" w:rsidRPr="00E6469E" w:rsidRDefault="00B45D84" w:rsidP="00347F40">
      <w:pPr>
        <w:suppressAutoHyphens/>
        <w:spacing w:after="0" w:line="360" w:lineRule="auto"/>
        <w:jc w:val="both"/>
        <w:rPr>
          <w:rFonts w:ascii="Times New Roman" w:hAnsi="Times New Roman" w:cs="Times New Roman"/>
          <w:sz w:val="28"/>
          <w:szCs w:val="28"/>
          <w:lang w:eastAsia="ar-SA"/>
        </w:rPr>
      </w:pPr>
      <w:r w:rsidRPr="00D61DE9">
        <w:rPr>
          <w:rFonts w:ascii="Times New Roman" w:hAnsi="Times New Roman" w:cs="Times New Roman"/>
          <w:sz w:val="28"/>
          <w:szCs w:val="28"/>
          <w:lang w:eastAsia="ar-SA"/>
        </w:rPr>
        <w:t>26. Ландова, Л.А., Социологическая теория девиантного поведения / Л.А. Ландова, М.Ф. Шурупова // Социально-политический журнал. – 1993. – № 4. – С. 87–125.</w:t>
      </w:r>
    </w:p>
    <w:sectPr w:rsidR="00B45D84" w:rsidRPr="00E6469E" w:rsidSect="00BB66FD">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D84" w:rsidRDefault="00B45D84" w:rsidP="00BB66FD">
      <w:pPr>
        <w:spacing w:after="0" w:line="240" w:lineRule="auto"/>
      </w:pPr>
      <w:r>
        <w:separator/>
      </w:r>
    </w:p>
  </w:endnote>
  <w:endnote w:type="continuationSeparator" w:id="1">
    <w:p w:rsidR="00B45D84" w:rsidRDefault="00B45D84" w:rsidP="00BB66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D84" w:rsidRDefault="00B45D84">
    <w:pPr>
      <w:pStyle w:val="Footer"/>
      <w:jc w:val="center"/>
    </w:pPr>
    <w:fldSimple w:instr="PAGE   \* MERGEFORMAT">
      <w:r>
        <w:rPr>
          <w:noProof/>
        </w:rPr>
        <w:t>2</w:t>
      </w:r>
    </w:fldSimple>
  </w:p>
  <w:p w:rsidR="00B45D84" w:rsidRDefault="00B45D84" w:rsidP="00BB66FD">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D84" w:rsidRDefault="00B45D84" w:rsidP="00BB66FD">
      <w:pPr>
        <w:spacing w:after="0" w:line="240" w:lineRule="auto"/>
      </w:pPr>
      <w:r>
        <w:separator/>
      </w:r>
    </w:p>
  </w:footnote>
  <w:footnote w:type="continuationSeparator" w:id="1">
    <w:p w:rsidR="00B45D84" w:rsidRDefault="00B45D84" w:rsidP="00BB66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862AA"/>
    <w:multiLevelType w:val="multilevel"/>
    <w:tmpl w:val="E0E8A11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4A0A2D27"/>
    <w:multiLevelType w:val="multilevel"/>
    <w:tmpl w:val="D89433B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651D5141"/>
    <w:multiLevelType w:val="hybridMultilevel"/>
    <w:tmpl w:val="F6FCE3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7CD435B7"/>
    <w:multiLevelType w:val="multilevel"/>
    <w:tmpl w:val="BDD4EC4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93F02"/>
    <w:rsid w:val="0004582D"/>
    <w:rsid w:val="00105CB4"/>
    <w:rsid w:val="001815C0"/>
    <w:rsid w:val="001E4D41"/>
    <w:rsid w:val="00212AC6"/>
    <w:rsid w:val="00224587"/>
    <w:rsid w:val="00347F40"/>
    <w:rsid w:val="00447252"/>
    <w:rsid w:val="005506AD"/>
    <w:rsid w:val="00593F02"/>
    <w:rsid w:val="006455B7"/>
    <w:rsid w:val="00655CF5"/>
    <w:rsid w:val="006B5AAC"/>
    <w:rsid w:val="00737F13"/>
    <w:rsid w:val="00807312"/>
    <w:rsid w:val="009D058B"/>
    <w:rsid w:val="00A102A9"/>
    <w:rsid w:val="00A900C3"/>
    <w:rsid w:val="00AB31EB"/>
    <w:rsid w:val="00B1155B"/>
    <w:rsid w:val="00B45D84"/>
    <w:rsid w:val="00BB5DD5"/>
    <w:rsid w:val="00BB66FD"/>
    <w:rsid w:val="00C61490"/>
    <w:rsid w:val="00D1430F"/>
    <w:rsid w:val="00D61DE9"/>
    <w:rsid w:val="00DD3541"/>
    <w:rsid w:val="00E6469E"/>
    <w:rsid w:val="00F61E67"/>
    <w:rsid w:val="00FC0A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587"/>
    <w:pPr>
      <w:spacing w:after="200" w:line="276" w:lineRule="auto"/>
    </w:pPr>
    <w:rPr>
      <w:rFonts w:cs="Calibri"/>
      <w:lang w:eastAsia="en-US"/>
    </w:rPr>
  </w:style>
  <w:style w:type="paragraph" w:styleId="Heading2">
    <w:name w:val="heading 2"/>
    <w:basedOn w:val="Normal"/>
    <w:next w:val="Normal"/>
    <w:link w:val="Heading2Char"/>
    <w:uiPriority w:val="99"/>
    <w:qFormat/>
    <w:rsid w:val="00FC0ABF"/>
    <w:pPr>
      <w:keepNext/>
      <w:keepLines/>
      <w:spacing w:before="40" w:after="0"/>
      <w:outlineLvl w:val="1"/>
    </w:pPr>
    <w:rPr>
      <w:rFonts w:ascii="Cambria" w:eastAsia="Times New Roman" w:hAnsi="Cambria" w:cs="Cambria"/>
      <w:color w:val="365F91"/>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FC0ABF"/>
    <w:rPr>
      <w:rFonts w:ascii="Cambria" w:hAnsi="Cambria" w:cs="Cambria"/>
      <w:color w:val="365F91"/>
      <w:sz w:val="26"/>
      <w:szCs w:val="26"/>
    </w:rPr>
  </w:style>
  <w:style w:type="character" w:styleId="Hyperlink">
    <w:name w:val="Hyperlink"/>
    <w:basedOn w:val="DefaultParagraphFont"/>
    <w:uiPriority w:val="99"/>
    <w:rsid w:val="00D1430F"/>
    <w:rPr>
      <w:color w:val="0000FF"/>
      <w:u w:val="single"/>
    </w:rPr>
  </w:style>
  <w:style w:type="paragraph" w:styleId="BalloonText">
    <w:name w:val="Balloon Text"/>
    <w:basedOn w:val="Normal"/>
    <w:link w:val="BalloonTextChar"/>
    <w:uiPriority w:val="99"/>
    <w:semiHidden/>
    <w:rsid w:val="00550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506AD"/>
    <w:rPr>
      <w:rFonts w:ascii="Tahoma" w:hAnsi="Tahoma" w:cs="Tahoma"/>
      <w:sz w:val="16"/>
      <w:szCs w:val="16"/>
    </w:rPr>
  </w:style>
  <w:style w:type="paragraph" w:styleId="ListParagraph">
    <w:name w:val="List Paragraph"/>
    <w:basedOn w:val="Normal"/>
    <w:uiPriority w:val="99"/>
    <w:qFormat/>
    <w:rsid w:val="00FC0ABF"/>
    <w:pPr>
      <w:ind w:left="720"/>
    </w:pPr>
  </w:style>
  <w:style w:type="character" w:customStyle="1" w:styleId="UnresolvedMention">
    <w:name w:val="Unresolved Mention"/>
    <w:basedOn w:val="DefaultParagraphFont"/>
    <w:uiPriority w:val="99"/>
    <w:semiHidden/>
    <w:rsid w:val="00FC0ABF"/>
    <w:rPr>
      <w:color w:val="auto"/>
      <w:shd w:val="clear" w:color="auto" w:fill="auto"/>
    </w:rPr>
  </w:style>
  <w:style w:type="paragraph" w:styleId="Header">
    <w:name w:val="header"/>
    <w:basedOn w:val="Normal"/>
    <w:link w:val="HeaderChar"/>
    <w:uiPriority w:val="99"/>
    <w:rsid w:val="00BB66FD"/>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BB66FD"/>
  </w:style>
  <w:style w:type="paragraph" w:styleId="Footer">
    <w:name w:val="footer"/>
    <w:basedOn w:val="Normal"/>
    <w:link w:val="FooterChar"/>
    <w:uiPriority w:val="99"/>
    <w:rsid w:val="00BB66F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BB66FD"/>
  </w:style>
</w:styles>
</file>

<file path=word/webSettings.xml><?xml version="1.0" encoding="utf-8"?>
<w:webSettings xmlns:r="http://schemas.openxmlformats.org/officeDocument/2006/relationships" xmlns:w="http://schemas.openxmlformats.org/wordprocessingml/2006/main">
  <w:divs>
    <w:div w:id="1447197773">
      <w:marLeft w:val="0"/>
      <w:marRight w:val="0"/>
      <w:marTop w:val="0"/>
      <w:marBottom w:val="0"/>
      <w:divBdr>
        <w:top w:val="none" w:sz="0" w:space="0" w:color="auto"/>
        <w:left w:val="none" w:sz="0" w:space="0" w:color="auto"/>
        <w:bottom w:val="none" w:sz="0" w:space="0" w:color="auto"/>
        <w:right w:val="none" w:sz="0" w:space="0" w:color="auto"/>
      </w:divBdr>
      <w:divsChild>
        <w:div w:id="1447197780">
          <w:marLeft w:val="0"/>
          <w:marRight w:val="0"/>
          <w:marTop w:val="0"/>
          <w:marBottom w:val="300"/>
          <w:divBdr>
            <w:top w:val="none" w:sz="0" w:space="0" w:color="auto"/>
            <w:left w:val="single" w:sz="36" w:space="15" w:color="EEEEEE"/>
            <w:bottom w:val="none" w:sz="0" w:space="0" w:color="auto"/>
            <w:right w:val="none" w:sz="0" w:space="0" w:color="auto"/>
          </w:divBdr>
        </w:div>
      </w:divsChild>
    </w:div>
    <w:div w:id="1447197774">
      <w:marLeft w:val="0"/>
      <w:marRight w:val="0"/>
      <w:marTop w:val="0"/>
      <w:marBottom w:val="0"/>
      <w:divBdr>
        <w:top w:val="none" w:sz="0" w:space="0" w:color="auto"/>
        <w:left w:val="none" w:sz="0" w:space="0" w:color="auto"/>
        <w:bottom w:val="none" w:sz="0" w:space="0" w:color="auto"/>
        <w:right w:val="none" w:sz="0" w:space="0" w:color="auto"/>
      </w:divBdr>
    </w:div>
    <w:div w:id="1447197776">
      <w:marLeft w:val="0"/>
      <w:marRight w:val="0"/>
      <w:marTop w:val="0"/>
      <w:marBottom w:val="0"/>
      <w:divBdr>
        <w:top w:val="none" w:sz="0" w:space="0" w:color="auto"/>
        <w:left w:val="none" w:sz="0" w:space="0" w:color="auto"/>
        <w:bottom w:val="none" w:sz="0" w:space="0" w:color="auto"/>
        <w:right w:val="none" w:sz="0" w:space="0" w:color="auto"/>
      </w:divBdr>
    </w:div>
    <w:div w:id="1447197777">
      <w:marLeft w:val="0"/>
      <w:marRight w:val="0"/>
      <w:marTop w:val="0"/>
      <w:marBottom w:val="0"/>
      <w:divBdr>
        <w:top w:val="none" w:sz="0" w:space="0" w:color="auto"/>
        <w:left w:val="none" w:sz="0" w:space="0" w:color="auto"/>
        <w:bottom w:val="none" w:sz="0" w:space="0" w:color="auto"/>
        <w:right w:val="none" w:sz="0" w:space="0" w:color="auto"/>
      </w:divBdr>
    </w:div>
    <w:div w:id="1447197778">
      <w:marLeft w:val="0"/>
      <w:marRight w:val="0"/>
      <w:marTop w:val="0"/>
      <w:marBottom w:val="0"/>
      <w:divBdr>
        <w:top w:val="none" w:sz="0" w:space="0" w:color="auto"/>
        <w:left w:val="none" w:sz="0" w:space="0" w:color="auto"/>
        <w:bottom w:val="none" w:sz="0" w:space="0" w:color="auto"/>
        <w:right w:val="none" w:sz="0" w:space="0" w:color="auto"/>
      </w:divBdr>
    </w:div>
    <w:div w:id="1447197781">
      <w:marLeft w:val="0"/>
      <w:marRight w:val="0"/>
      <w:marTop w:val="0"/>
      <w:marBottom w:val="0"/>
      <w:divBdr>
        <w:top w:val="none" w:sz="0" w:space="0" w:color="auto"/>
        <w:left w:val="none" w:sz="0" w:space="0" w:color="auto"/>
        <w:bottom w:val="none" w:sz="0" w:space="0" w:color="auto"/>
        <w:right w:val="none" w:sz="0" w:space="0" w:color="auto"/>
      </w:divBdr>
    </w:div>
    <w:div w:id="1447197782">
      <w:marLeft w:val="0"/>
      <w:marRight w:val="0"/>
      <w:marTop w:val="0"/>
      <w:marBottom w:val="0"/>
      <w:divBdr>
        <w:top w:val="none" w:sz="0" w:space="0" w:color="auto"/>
        <w:left w:val="none" w:sz="0" w:space="0" w:color="auto"/>
        <w:bottom w:val="none" w:sz="0" w:space="0" w:color="auto"/>
        <w:right w:val="none" w:sz="0" w:space="0" w:color="auto"/>
      </w:divBdr>
    </w:div>
    <w:div w:id="1447197783">
      <w:marLeft w:val="0"/>
      <w:marRight w:val="0"/>
      <w:marTop w:val="0"/>
      <w:marBottom w:val="0"/>
      <w:divBdr>
        <w:top w:val="none" w:sz="0" w:space="0" w:color="auto"/>
        <w:left w:val="none" w:sz="0" w:space="0" w:color="auto"/>
        <w:bottom w:val="none" w:sz="0" w:space="0" w:color="auto"/>
        <w:right w:val="none" w:sz="0" w:space="0" w:color="auto"/>
      </w:divBdr>
    </w:div>
    <w:div w:id="1447197784">
      <w:marLeft w:val="0"/>
      <w:marRight w:val="0"/>
      <w:marTop w:val="0"/>
      <w:marBottom w:val="0"/>
      <w:divBdr>
        <w:top w:val="none" w:sz="0" w:space="0" w:color="auto"/>
        <w:left w:val="none" w:sz="0" w:space="0" w:color="auto"/>
        <w:bottom w:val="none" w:sz="0" w:space="0" w:color="auto"/>
        <w:right w:val="none" w:sz="0" w:space="0" w:color="auto"/>
      </w:divBdr>
    </w:div>
    <w:div w:id="1447197785">
      <w:marLeft w:val="0"/>
      <w:marRight w:val="0"/>
      <w:marTop w:val="0"/>
      <w:marBottom w:val="0"/>
      <w:divBdr>
        <w:top w:val="none" w:sz="0" w:space="0" w:color="auto"/>
        <w:left w:val="none" w:sz="0" w:space="0" w:color="auto"/>
        <w:bottom w:val="none" w:sz="0" w:space="0" w:color="auto"/>
        <w:right w:val="none" w:sz="0" w:space="0" w:color="auto"/>
      </w:divBdr>
    </w:div>
    <w:div w:id="1447197787">
      <w:marLeft w:val="0"/>
      <w:marRight w:val="0"/>
      <w:marTop w:val="0"/>
      <w:marBottom w:val="0"/>
      <w:divBdr>
        <w:top w:val="none" w:sz="0" w:space="0" w:color="auto"/>
        <w:left w:val="none" w:sz="0" w:space="0" w:color="auto"/>
        <w:bottom w:val="none" w:sz="0" w:space="0" w:color="auto"/>
        <w:right w:val="none" w:sz="0" w:space="0" w:color="auto"/>
      </w:divBdr>
    </w:div>
    <w:div w:id="1447197788">
      <w:marLeft w:val="0"/>
      <w:marRight w:val="0"/>
      <w:marTop w:val="0"/>
      <w:marBottom w:val="0"/>
      <w:divBdr>
        <w:top w:val="none" w:sz="0" w:space="0" w:color="auto"/>
        <w:left w:val="none" w:sz="0" w:space="0" w:color="auto"/>
        <w:bottom w:val="none" w:sz="0" w:space="0" w:color="auto"/>
        <w:right w:val="none" w:sz="0" w:space="0" w:color="auto"/>
      </w:divBdr>
      <w:divsChild>
        <w:div w:id="1447197775">
          <w:marLeft w:val="0"/>
          <w:marRight w:val="0"/>
          <w:marTop w:val="0"/>
          <w:marBottom w:val="0"/>
          <w:divBdr>
            <w:top w:val="none" w:sz="0" w:space="0" w:color="auto"/>
            <w:left w:val="none" w:sz="0" w:space="0" w:color="auto"/>
            <w:bottom w:val="none" w:sz="0" w:space="0" w:color="auto"/>
            <w:right w:val="none" w:sz="0" w:space="0" w:color="auto"/>
          </w:divBdr>
        </w:div>
        <w:div w:id="1447197779">
          <w:marLeft w:val="0"/>
          <w:marRight w:val="0"/>
          <w:marTop w:val="0"/>
          <w:marBottom w:val="0"/>
          <w:divBdr>
            <w:top w:val="none" w:sz="0" w:space="0" w:color="auto"/>
            <w:left w:val="none" w:sz="0" w:space="0" w:color="auto"/>
            <w:bottom w:val="none" w:sz="0" w:space="0" w:color="auto"/>
            <w:right w:val="none" w:sz="0" w:space="0" w:color="auto"/>
          </w:divBdr>
        </w:div>
        <w:div w:id="1447197786">
          <w:marLeft w:val="0"/>
          <w:marRight w:val="0"/>
          <w:marTop w:val="0"/>
          <w:marBottom w:val="0"/>
          <w:divBdr>
            <w:top w:val="none" w:sz="0" w:space="0" w:color="auto"/>
            <w:left w:val="none" w:sz="0" w:space="0" w:color="auto"/>
            <w:bottom w:val="none" w:sz="0" w:space="0" w:color="auto"/>
            <w:right w:val="none" w:sz="0" w:space="0" w:color="auto"/>
          </w:divBdr>
        </w:div>
      </w:divsChild>
    </w:div>
    <w:div w:id="1447197789">
      <w:marLeft w:val="0"/>
      <w:marRight w:val="0"/>
      <w:marTop w:val="0"/>
      <w:marBottom w:val="0"/>
      <w:divBdr>
        <w:top w:val="none" w:sz="0" w:space="0" w:color="auto"/>
        <w:left w:val="none" w:sz="0" w:space="0" w:color="auto"/>
        <w:bottom w:val="none" w:sz="0" w:space="0" w:color="auto"/>
        <w:right w:val="none" w:sz="0" w:space="0" w:color="auto"/>
      </w:divBdr>
    </w:div>
    <w:div w:id="14471977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rasotaimedicina.ru/diseases/narcologic/toxicomani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rasotaimedicina.ru/diseases/psychiatric"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rasotaimedicina.ru/diseases/zabolevanija_neurology/brain-injury" TargetMode="External"/><Relationship Id="rId5" Type="http://schemas.openxmlformats.org/officeDocument/2006/relationships/footnotes" Target="footnotes.xml"/><Relationship Id="rId10" Type="http://schemas.openxmlformats.org/officeDocument/2006/relationships/hyperlink" Target="https://www.krasotaimedicina.ru/diseases/narcologic/alcoholism" TargetMode="External"/><Relationship Id="rId4" Type="http://schemas.openxmlformats.org/officeDocument/2006/relationships/webSettings" Target="webSettings.xml"/><Relationship Id="rId9" Type="http://schemas.openxmlformats.org/officeDocument/2006/relationships/hyperlink" Target="https://www.krasotaimedicina.ru/diseases/narcologic/narcoman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114</TotalTime>
  <Pages>23</Pages>
  <Words>5422</Words>
  <Characters>30911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I</dc:creator>
  <cp:keywords/>
  <dc:description/>
  <cp:lastModifiedBy>ири</cp:lastModifiedBy>
  <cp:revision>15</cp:revision>
  <cp:lastPrinted>2020-02-21T05:49:00Z</cp:lastPrinted>
  <dcterms:created xsi:type="dcterms:W3CDTF">2019-11-23T14:26:00Z</dcterms:created>
  <dcterms:modified xsi:type="dcterms:W3CDTF">2021-11-01T18:15:00Z</dcterms:modified>
</cp:coreProperties>
</file>