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D79" w:rsidRPr="000A438B" w:rsidRDefault="00711D79" w:rsidP="000A438B">
      <w:pPr>
        <w:pStyle w:val="NormalWeb"/>
        <w:spacing w:before="30" w:beforeAutospacing="0" w:after="105" w:afterAutospacing="0"/>
        <w:ind w:left="-567" w:firstLine="283"/>
        <w:jc w:val="center"/>
        <w:rPr>
          <w:b/>
          <w:bCs/>
          <w:color w:val="000000"/>
          <w:sz w:val="28"/>
          <w:szCs w:val="28"/>
        </w:rPr>
      </w:pPr>
      <w:r>
        <w:rPr>
          <w:b/>
          <w:bCs/>
          <w:color w:val="000000"/>
          <w:sz w:val="28"/>
          <w:szCs w:val="28"/>
        </w:rPr>
        <w:t>МИНИСТЕРСТВО ПРОСВЕЩЕНИЯ РФ</w:t>
      </w:r>
    </w:p>
    <w:p w:rsidR="00711D79" w:rsidRPr="00300BD1" w:rsidRDefault="00711D79" w:rsidP="00BA2891">
      <w:pPr>
        <w:pStyle w:val="NormalWeb"/>
        <w:spacing w:before="30" w:beforeAutospacing="0" w:after="105" w:afterAutospacing="0"/>
        <w:ind w:left="-567" w:firstLine="283"/>
        <w:jc w:val="center"/>
        <w:rPr>
          <w:color w:val="000000"/>
          <w:sz w:val="28"/>
          <w:szCs w:val="28"/>
        </w:rPr>
      </w:pPr>
      <w:r w:rsidRPr="00300BD1">
        <w:rPr>
          <w:color w:val="000000"/>
          <w:sz w:val="28"/>
          <w:szCs w:val="28"/>
        </w:rPr>
        <w:t>Федеральное государственное бюджетное образовательное учреждение</w:t>
      </w:r>
    </w:p>
    <w:p w:rsidR="00711D79" w:rsidRPr="00300BD1" w:rsidRDefault="00711D79" w:rsidP="00BA2891">
      <w:pPr>
        <w:pStyle w:val="NormalWeb"/>
        <w:spacing w:before="30" w:beforeAutospacing="0" w:after="105" w:afterAutospacing="0"/>
        <w:ind w:left="-567" w:firstLine="283"/>
        <w:jc w:val="center"/>
        <w:rPr>
          <w:color w:val="000000"/>
          <w:sz w:val="28"/>
          <w:szCs w:val="28"/>
        </w:rPr>
      </w:pPr>
      <w:r w:rsidRPr="00300BD1">
        <w:rPr>
          <w:color w:val="000000"/>
          <w:sz w:val="28"/>
          <w:szCs w:val="28"/>
        </w:rPr>
        <w:t>Высшего образования</w:t>
      </w:r>
    </w:p>
    <w:p w:rsidR="00711D79" w:rsidRPr="00300BD1" w:rsidRDefault="00711D79" w:rsidP="00BA2891">
      <w:pPr>
        <w:pStyle w:val="NormalWeb"/>
        <w:spacing w:before="30" w:beforeAutospacing="0" w:after="105" w:afterAutospacing="0"/>
        <w:ind w:left="-567" w:firstLine="283"/>
        <w:jc w:val="center"/>
        <w:rPr>
          <w:b/>
          <w:bCs/>
          <w:color w:val="000000"/>
          <w:sz w:val="28"/>
          <w:szCs w:val="28"/>
        </w:rPr>
      </w:pPr>
      <w:r w:rsidRPr="00300BD1">
        <w:rPr>
          <w:b/>
          <w:bCs/>
          <w:color w:val="000000"/>
          <w:sz w:val="28"/>
          <w:szCs w:val="28"/>
        </w:rPr>
        <w:t>«Волгоградский государственный социально- педагогический университет»</w:t>
      </w:r>
    </w:p>
    <w:p w:rsidR="00711D79" w:rsidRPr="00300BD1" w:rsidRDefault="00711D79" w:rsidP="00BA2891">
      <w:pPr>
        <w:pStyle w:val="NormalWeb"/>
        <w:spacing w:before="30" w:beforeAutospacing="0" w:after="105" w:afterAutospacing="0"/>
        <w:ind w:left="-567" w:firstLine="283"/>
        <w:jc w:val="center"/>
        <w:rPr>
          <w:color w:val="000000"/>
          <w:sz w:val="28"/>
          <w:szCs w:val="28"/>
        </w:rPr>
      </w:pPr>
    </w:p>
    <w:p w:rsidR="00711D79" w:rsidRPr="00300BD1" w:rsidRDefault="00711D79" w:rsidP="00BA2891">
      <w:pPr>
        <w:pStyle w:val="NormalWeb"/>
        <w:spacing w:before="30" w:beforeAutospacing="0" w:after="105" w:afterAutospacing="0"/>
        <w:ind w:left="-567" w:firstLine="283"/>
        <w:jc w:val="center"/>
        <w:rPr>
          <w:color w:val="000000"/>
          <w:sz w:val="28"/>
          <w:szCs w:val="28"/>
        </w:rPr>
      </w:pPr>
    </w:p>
    <w:p w:rsidR="00711D79" w:rsidRPr="00300BD1" w:rsidRDefault="00711D79" w:rsidP="00BA2891">
      <w:pPr>
        <w:pStyle w:val="NormalWeb"/>
        <w:spacing w:before="30" w:beforeAutospacing="0" w:after="105" w:afterAutospacing="0"/>
        <w:ind w:left="-567" w:firstLine="283"/>
        <w:jc w:val="center"/>
        <w:rPr>
          <w:b/>
          <w:bCs/>
          <w:color w:val="000000"/>
          <w:sz w:val="28"/>
          <w:szCs w:val="28"/>
        </w:rPr>
      </w:pPr>
      <w:r w:rsidRPr="00300BD1">
        <w:rPr>
          <w:b/>
          <w:bCs/>
          <w:color w:val="000000"/>
          <w:sz w:val="28"/>
          <w:szCs w:val="28"/>
        </w:rPr>
        <w:t>Факультет психологии и социальной работы</w:t>
      </w:r>
    </w:p>
    <w:p w:rsidR="00711D79" w:rsidRPr="00300BD1" w:rsidRDefault="00711D79" w:rsidP="00BA2891">
      <w:pPr>
        <w:pStyle w:val="NormalWeb"/>
        <w:spacing w:before="30" w:beforeAutospacing="0" w:after="105" w:afterAutospacing="0"/>
        <w:ind w:left="-567" w:firstLine="283"/>
        <w:jc w:val="center"/>
        <w:rPr>
          <w:b/>
          <w:bCs/>
          <w:color w:val="000000"/>
          <w:sz w:val="28"/>
          <w:szCs w:val="28"/>
        </w:rPr>
      </w:pPr>
      <w:r w:rsidRPr="00300BD1">
        <w:rPr>
          <w:b/>
          <w:bCs/>
          <w:color w:val="000000"/>
          <w:sz w:val="28"/>
          <w:szCs w:val="28"/>
        </w:rPr>
        <w:t>Кафедра социальной работы</w:t>
      </w:r>
    </w:p>
    <w:p w:rsidR="00711D79" w:rsidRPr="00300BD1" w:rsidRDefault="00711D79" w:rsidP="00BA2891">
      <w:pPr>
        <w:pStyle w:val="NormalWeb"/>
        <w:spacing w:before="30" w:beforeAutospacing="0" w:after="105" w:afterAutospacing="0"/>
        <w:ind w:left="-567" w:firstLine="283"/>
        <w:jc w:val="center"/>
        <w:rPr>
          <w:color w:val="000000"/>
          <w:sz w:val="28"/>
          <w:szCs w:val="28"/>
        </w:rPr>
      </w:pPr>
    </w:p>
    <w:p w:rsidR="00711D79" w:rsidRDefault="00711D79" w:rsidP="000A438B">
      <w:pPr>
        <w:pStyle w:val="NormalWeb"/>
        <w:spacing w:before="30" w:beforeAutospacing="0" w:after="105" w:afterAutospacing="0"/>
        <w:ind w:left="2265" w:firstLine="1275"/>
        <w:rPr>
          <w:color w:val="000000"/>
          <w:sz w:val="28"/>
          <w:szCs w:val="28"/>
        </w:rPr>
      </w:pPr>
      <w:r w:rsidRPr="000A438B">
        <w:rPr>
          <w:color w:val="000000"/>
          <w:sz w:val="28"/>
          <w:szCs w:val="28"/>
        </w:rPr>
        <w:t>Материалы к занятиям</w:t>
      </w:r>
    </w:p>
    <w:p w:rsidR="00711D79" w:rsidRDefault="00711D79" w:rsidP="000A438B">
      <w:pPr>
        <w:pStyle w:val="NormalWeb"/>
        <w:spacing w:before="30" w:beforeAutospacing="0" w:after="105" w:afterAutospacing="0"/>
        <w:ind w:left="-567" w:firstLine="283"/>
        <w:jc w:val="center"/>
        <w:rPr>
          <w:color w:val="000000"/>
          <w:sz w:val="28"/>
          <w:szCs w:val="28"/>
        </w:rPr>
      </w:pPr>
    </w:p>
    <w:p w:rsidR="00711D79" w:rsidRPr="00DE5E35" w:rsidRDefault="00711D79" w:rsidP="000A438B">
      <w:pPr>
        <w:pStyle w:val="NormalWeb"/>
        <w:spacing w:before="30" w:beforeAutospacing="0" w:after="105" w:afterAutospacing="0"/>
        <w:ind w:left="-567" w:firstLine="283"/>
        <w:jc w:val="center"/>
        <w:rPr>
          <w:color w:val="000000"/>
          <w:sz w:val="28"/>
          <w:szCs w:val="28"/>
        </w:rPr>
      </w:pPr>
      <w:r w:rsidRPr="00DE5E35">
        <w:rPr>
          <w:color w:val="000000"/>
          <w:sz w:val="28"/>
          <w:szCs w:val="28"/>
        </w:rPr>
        <w:t xml:space="preserve"> по дисциплине «Со</w:t>
      </w:r>
      <w:r>
        <w:rPr>
          <w:color w:val="000000"/>
          <w:sz w:val="28"/>
          <w:szCs w:val="28"/>
        </w:rPr>
        <w:t>циальные институты защиты детства</w:t>
      </w:r>
      <w:r w:rsidRPr="00DE5E35">
        <w:rPr>
          <w:color w:val="000000"/>
          <w:sz w:val="28"/>
          <w:szCs w:val="28"/>
        </w:rPr>
        <w:t>»</w:t>
      </w:r>
    </w:p>
    <w:p w:rsidR="00711D79" w:rsidRPr="00DE5E35" w:rsidRDefault="00711D79" w:rsidP="000A438B">
      <w:pPr>
        <w:pStyle w:val="NormalWeb"/>
        <w:spacing w:before="30" w:beforeAutospacing="0" w:after="105" w:afterAutospacing="0"/>
        <w:ind w:left="2265" w:firstLine="1275"/>
        <w:rPr>
          <w:color w:val="000000"/>
          <w:sz w:val="28"/>
          <w:szCs w:val="28"/>
        </w:rPr>
      </w:pPr>
    </w:p>
    <w:p w:rsidR="00711D79" w:rsidRPr="00DE5E35" w:rsidRDefault="00711D79" w:rsidP="000A438B">
      <w:pPr>
        <w:pStyle w:val="NormalWeb"/>
        <w:spacing w:before="30" w:beforeAutospacing="0" w:after="105" w:afterAutospacing="0"/>
        <w:ind w:left="2973" w:firstLine="1275"/>
        <w:rPr>
          <w:b/>
          <w:bCs/>
          <w:color w:val="000000"/>
          <w:sz w:val="28"/>
          <w:szCs w:val="28"/>
        </w:rPr>
      </w:pPr>
      <w:r w:rsidRPr="00DE5E35">
        <w:rPr>
          <w:b/>
          <w:bCs/>
          <w:color w:val="000000"/>
          <w:sz w:val="28"/>
          <w:szCs w:val="28"/>
        </w:rPr>
        <w:t>Тема</w:t>
      </w:r>
    </w:p>
    <w:p w:rsidR="00711D79" w:rsidRPr="00300BD1" w:rsidRDefault="00711D79" w:rsidP="00BA2891">
      <w:pPr>
        <w:pStyle w:val="NormalWeb"/>
        <w:spacing w:before="30" w:beforeAutospacing="0" w:after="105" w:afterAutospacing="0"/>
        <w:ind w:left="-567" w:firstLine="283"/>
        <w:rPr>
          <w:color w:val="000000"/>
          <w:sz w:val="28"/>
          <w:szCs w:val="28"/>
        </w:rPr>
      </w:pPr>
    </w:p>
    <w:p w:rsidR="00711D79" w:rsidRPr="000A438B" w:rsidRDefault="00711D79" w:rsidP="00BA2891">
      <w:pPr>
        <w:pStyle w:val="NormalWeb"/>
        <w:spacing w:before="30" w:beforeAutospacing="0" w:after="105" w:afterAutospacing="0"/>
        <w:ind w:left="-567" w:firstLine="283"/>
        <w:jc w:val="center"/>
        <w:rPr>
          <w:i/>
          <w:iCs/>
          <w:color w:val="000000"/>
          <w:sz w:val="36"/>
          <w:szCs w:val="36"/>
        </w:rPr>
      </w:pPr>
      <w:r w:rsidRPr="000A438B">
        <w:rPr>
          <w:color w:val="000000"/>
          <w:sz w:val="36"/>
          <w:szCs w:val="36"/>
        </w:rPr>
        <w:t xml:space="preserve">Прокуратура, как социальный институт защиты детства </w:t>
      </w:r>
    </w:p>
    <w:p w:rsidR="00711D79" w:rsidRDefault="00711D79" w:rsidP="00BA2891">
      <w:pPr>
        <w:pStyle w:val="NormalWeb"/>
        <w:spacing w:before="30" w:beforeAutospacing="0" w:after="105" w:afterAutospacing="0"/>
        <w:ind w:left="-567" w:firstLine="283"/>
        <w:jc w:val="center"/>
        <w:rPr>
          <w:b/>
          <w:bCs/>
          <w:i/>
          <w:iCs/>
          <w:color w:val="000000"/>
          <w:sz w:val="28"/>
          <w:szCs w:val="28"/>
        </w:rPr>
      </w:pPr>
    </w:p>
    <w:p w:rsidR="00711D79" w:rsidRPr="00DE5E35" w:rsidRDefault="00711D79" w:rsidP="000A438B">
      <w:pPr>
        <w:pStyle w:val="NormalWeb"/>
        <w:spacing w:before="30" w:beforeAutospacing="0" w:after="105" w:afterAutospacing="0"/>
        <w:ind w:left="-567" w:firstLine="283"/>
        <w:jc w:val="center"/>
        <w:rPr>
          <w:color w:val="000000"/>
          <w:sz w:val="28"/>
          <w:szCs w:val="28"/>
        </w:rPr>
      </w:pPr>
    </w:p>
    <w:p w:rsidR="00711D79" w:rsidRDefault="00711D79" w:rsidP="000A438B">
      <w:pPr>
        <w:pStyle w:val="NormalWeb"/>
        <w:spacing w:before="30" w:beforeAutospacing="0" w:after="105" w:afterAutospacing="0"/>
        <w:ind w:left="-567" w:firstLine="283"/>
        <w:rPr>
          <w:b/>
          <w:bCs/>
          <w:color w:val="000000"/>
          <w:sz w:val="28"/>
          <w:szCs w:val="28"/>
        </w:rPr>
      </w:pPr>
    </w:p>
    <w:p w:rsidR="00711D79" w:rsidRDefault="00711D79" w:rsidP="000A438B">
      <w:pPr>
        <w:pStyle w:val="NormalWeb"/>
        <w:spacing w:before="30" w:beforeAutospacing="0" w:after="105" w:afterAutospacing="0"/>
        <w:ind w:left="1557" w:firstLine="1275"/>
        <w:rPr>
          <w:b/>
          <w:bCs/>
          <w:color w:val="000000"/>
          <w:sz w:val="28"/>
          <w:szCs w:val="28"/>
        </w:rPr>
      </w:pPr>
      <w:r>
        <w:rPr>
          <w:color w:val="000000"/>
          <w:sz w:val="28"/>
          <w:szCs w:val="28"/>
        </w:rPr>
        <w:t>Думов Сергей Борисович</w:t>
      </w:r>
    </w:p>
    <w:p w:rsidR="00711D79" w:rsidRDefault="00711D79" w:rsidP="000A438B">
      <w:pPr>
        <w:pStyle w:val="NormalWeb"/>
        <w:spacing w:before="30" w:beforeAutospacing="0" w:after="105" w:afterAutospacing="0"/>
        <w:ind w:left="849" w:right="-1" w:firstLine="1275"/>
        <w:rPr>
          <w:b/>
          <w:bCs/>
          <w:color w:val="000000"/>
          <w:sz w:val="28"/>
          <w:szCs w:val="28"/>
        </w:rPr>
      </w:pPr>
      <w:r>
        <w:rPr>
          <w:color w:val="000000"/>
          <w:sz w:val="28"/>
          <w:szCs w:val="28"/>
        </w:rPr>
        <w:t>кандидат педагогических наук, доцент</w:t>
      </w:r>
    </w:p>
    <w:p w:rsidR="00711D79" w:rsidRDefault="00711D79" w:rsidP="000A438B">
      <w:pPr>
        <w:pStyle w:val="NormalWeb"/>
        <w:spacing w:before="30" w:beforeAutospacing="0" w:after="105" w:afterAutospacing="0"/>
        <w:ind w:left="-567" w:firstLine="283"/>
        <w:rPr>
          <w:color w:val="000000"/>
          <w:sz w:val="28"/>
          <w:szCs w:val="28"/>
        </w:rPr>
      </w:pPr>
    </w:p>
    <w:p w:rsidR="00711D79" w:rsidRDefault="00711D79" w:rsidP="000A438B">
      <w:pPr>
        <w:pStyle w:val="NormalWeb"/>
        <w:spacing w:before="30" w:beforeAutospacing="0" w:after="105" w:afterAutospacing="0"/>
        <w:ind w:left="-567" w:firstLine="283"/>
        <w:jc w:val="center"/>
        <w:rPr>
          <w:b/>
          <w:bCs/>
          <w:color w:val="000000"/>
          <w:sz w:val="28"/>
          <w:szCs w:val="28"/>
        </w:rPr>
      </w:pPr>
    </w:p>
    <w:p w:rsidR="00711D79" w:rsidRDefault="00711D79" w:rsidP="000A438B">
      <w:pPr>
        <w:pStyle w:val="NormalWeb"/>
        <w:spacing w:before="30" w:beforeAutospacing="0" w:after="105" w:afterAutospacing="0"/>
        <w:ind w:left="-567" w:firstLine="283"/>
        <w:jc w:val="center"/>
        <w:rPr>
          <w:b/>
          <w:bCs/>
          <w:color w:val="000000"/>
          <w:sz w:val="28"/>
          <w:szCs w:val="28"/>
        </w:rPr>
      </w:pPr>
    </w:p>
    <w:p w:rsidR="00711D79" w:rsidRDefault="00711D79" w:rsidP="000A438B">
      <w:pPr>
        <w:pStyle w:val="NormalWeb"/>
        <w:spacing w:before="30" w:beforeAutospacing="0" w:after="105" w:afterAutospacing="0"/>
        <w:ind w:left="-567" w:firstLine="283"/>
        <w:jc w:val="center"/>
        <w:rPr>
          <w:color w:val="000000"/>
          <w:sz w:val="28"/>
          <w:szCs w:val="28"/>
        </w:rPr>
      </w:pPr>
    </w:p>
    <w:p w:rsidR="00711D79" w:rsidRDefault="00711D79" w:rsidP="000A438B">
      <w:pPr>
        <w:pStyle w:val="NormalWeb"/>
        <w:spacing w:before="30" w:beforeAutospacing="0" w:after="105" w:afterAutospacing="0"/>
        <w:jc w:val="center"/>
        <w:rPr>
          <w:color w:val="000000"/>
        </w:rPr>
      </w:pPr>
    </w:p>
    <w:p w:rsidR="00711D79" w:rsidRDefault="00711D79" w:rsidP="000A438B">
      <w:pPr>
        <w:pStyle w:val="NormalWeb"/>
        <w:spacing w:before="30" w:beforeAutospacing="0" w:after="105" w:afterAutospacing="0"/>
        <w:jc w:val="center"/>
        <w:rPr>
          <w:color w:val="000000"/>
        </w:rPr>
      </w:pPr>
    </w:p>
    <w:p w:rsidR="00711D79" w:rsidRDefault="00711D79" w:rsidP="000A438B">
      <w:pPr>
        <w:pStyle w:val="NormalWeb"/>
        <w:spacing w:before="30" w:beforeAutospacing="0" w:after="105" w:afterAutospacing="0"/>
        <w:jc w:val="center"/>
        <w:rPr>
          <w:color w:val="000000"/>
        </w:rPr>
      </w:pPr>
    </w:p>
    <w:p w:rsidR="00711D79" w:rsidRDefault="00711D79" w:rsidP="000A438B">
      <w:pPr>
        <w:pStyle w:val="NormalWeb"/>
        <w:spacing w:before="30" w:beforeAutospacing="0" w:after="105" w:afterAutospacing="0"/>
        <w:jc w:val="center"/>
        <w:rPr>
          <w:color w:val="000000"/>
        </w:rPr>
      </w:pPr>
    </w:p>
    <w:p w:rsidR="00711D79" w:rsidRDefault="00711D79" w:rsidP="000A438B">
      <w:pPr>
        <w:pStyle w:val="NormalWeb"/>
        <w:spacing w:before="30" w:beforeAutospacing="0" w:after="105" w:afterAutospacing="0"/>
        <w:jc w:val="center"/>
        <w:rPr>
          <w:color w:val="000000"/>
        </w:rPr>
      </w:pPr>
    </w:p>
    <w:p w:rsidR="00711D79" w:rsidRDefault="00711D79" w:rsidP="000A438B">
      <w:pPr>
        <w:pStyle w:val="NormalWeb"/>
        <w:spacing w:before="30" w:beforeAutospacing="0" w:after="105" w:afterAutospacing="0"/>
        <w:jc w:val="center"/>
        <w:rPr>
          <w:color w:val="000000"/>
        </w:rPr>
      </w:pPr>
      <w:r>
        <w:rPr>
          <w:color w:val="000000"/>
        </w:rPr>
        <w:t>Волгоград</w:t>
      </w:r>
    </w:p>
    <w:p w:rsidR="00711D79" w:rsidRDefault="00711D79" w:rsidP="000A438B">
      <w:pPr>
        <w:pStyle w:val="NormalWeb"/>
        <w:spacing w:before="30" w:beforeAutospacing="0" w:after="105" w:afterAutospacing="0"/>
        <w:ind w:left="-567"/>
        <w:jc w:val="center"/>
        <w:rPr>
          <w:color w:val="000000"/>
        </w:rPr>
      </w:pPr>
      <w:r>
        <w:rPr>
          <w:color w:val="000000"/>
        </w:rPr>
        <w:t>2021</w:t>
      </w:r>
    </w:p>
    <w:p w:rsidR="00711D79" w:rsidRPr="00300BD1" w:rsidRDefault="00711D79" w:rsidP="00BA2891">
      <w:pPr>
        <w:pStyle w:val="NormalWeb"/>
        <w:spacing w:before="30" w:beforeAutospacing="0" w:after="105" w:afterAutospacing="0"/>
        <w:ind w:left="-567" w:right="-1" w:firstLine="283"/>
        <w:rPr>
          <w:b/>
          <w:bCs/>
          <w:color w:val="000000"/>
          <w:sz w:val="28"/>
          <w:szCs w:val="28"/>
        </w:rPr>
      </w:pPr>
    </w:p>
    <w:p w:rsidR="00711D79" w:rsidRPr="00BA2891" w:rsidRDefault="00711D79" w:rsidP="00BA2891">
      <w:pPr>
        <w:pStyle w:val="NormalWeb"/>
        <w:spacing w:before="30" w:beforeAutospacing="0" w:after="105" w:afterAutospacing="0"/>
        <w:ind w:left="-567" w:firstLine="283"/>
        <w:rPr>
          <w:color w:val="000000"/>
        </w:rPr>
      </w:pPr>
    </w:p>
    <w:p w:rsidR="00711D79" w:rsidRDefault="00711D79" w:rsidP="00BA2891">
      <w:pPr>
        <w:pStyle w:val="NormalWeb"/>
        <w:spacing w:before="30" w:beforeAutospacing="0" w:after="105" w:afterAutospacing="0"/>
        <w:ind w:left="-567" w:firstLine="283"/>
        <w:jc w:val="center"/>
        <w:rPr>
          <w:color w:val="000000"/>
        </w:rPr>
      </w:pPr>
    </w:p>
    <w:p w:rsidR="00711D79" w:rsidRDefault="00711D79" w:rsidP="00BA2891">
      <w:pPr>
        <w:pStyle w:val="NormalWeb"/>
        <w:spacing w:before="30" w:beforeAutospacing="0" w:after="105" w:afterAutospacing="0"/>
        <w:ind w:left="-567" w:firstLine="283"/>
        <w:jc w:val="center"/>
        <w:rPr>
          <w:color w:val="000000"/>
        </w:rPr>
      </w:pPr>
    </w:p>
    <w:p w:rsidR="00711D79" w:rsidRPr="00B633F5" w:rsidRDefault="00711D79" w:rsidP="00B633F5">
      <w:pPr>
        <w:pStyle w:val="TOCHeading"/>
        <w:jc w:val="center"/>
        <w:rPr>
          <w:rFonts w:ascii="Times New Roman" w:hAnsi="Times New Roman" w:cs="Times New Roman"/>
          <w:color w:val="auto"/>
          <w:sz w:val="36"/>
          <w:szCs w:val="36"/>
        </w:rPr>
      </w:pPr>
      <w:r w:rsidRPr="00B633F5">
        <w:rPr>
          <w:rFonts w:ascii="Times New Roman" w:hAnsi="Times New Roman" w:cs="Times New Roman"/>
          <w:color w:val="auto"/>
          <w:sz w:val="36"/>
          <w:szCs w:val="36"/>
        </w:rPr>
        <w:t>Содержание</w:t>
      </w:r>
    </w:p>
    <w:p w:rsidR="00711D79" w:rsidRPr="00066D58" w:rsidRDefault="00711D79">
      <w:pPr>
        <w:pStyle w:val="TOC1"/>
        <w:tabs>
          <w:tab w:val="right" w:leader="dot" w:pos="9345"/>
        </w:tabs>
        <w:rPr>
          <w:rFonts w:ascii="Times New Roman" w:hAnsi="Times New Roman" w:cs="Times New Roman"/>
          <w:noProof/>
          <w:sz w:val="28"/>
          <w:szCs w:val="28"/>
        </w:rPr>
      </w:pPr>
      <w:r w:rsidRPr="00066D58">
        <w:rPr>
          <w:rFonts w:ascii="Times New Roman" w:hAnsi="Times New Roman" w:cs="Times New Roman"/>
          <w:sz w:val="28"/>
          <w:szCs w:val="28"/>
        </w:rPr>
        <w:fldChar w:fldCharType="begin"/>
      </w:r>
      <w:r w:rsidRPr="00066D58">
        <w:rPr>
          <w:rFonts w:ascii="Times New Roman" w:hAnsi="Times New Roman" w:cs="Times New Roman"/>
          <w:sz w:val="28"/>
          <w:szCs w:val="28"/>
        </w:rPr>
        <w:instrText xml:space="preserve"> TOC \o "1-3" \h \z \u </w:instrText>
      </w:r>
      <w:r w:rsidRPr="00066D58">
        <w:rPr>
          <w:rFonts w:ascii="Times New Roman" w:hAnsi="Times New Roman" w:cs="Times New Roman"/>
          <w:sz w:val="28"/>
          <w:szCs w:val="28"/>
        </w:rPr>
        <w:fldChar w:fldCharType="separate"/>
      </w:r>
      <w:hyperlink w:anchor="_Toc55477598" w:history="1">
        <w:r>
          <w:rPr>
            <w:rStyle w:val="Hyperlink"/>
            <w:rFonts w:ascii="Times New Roman" w:hAnsi="Times New Roman" w:cs="Times New Roman"/>
            <w:noProof/>
            <w:sz w:val="28"/>
            <w:szCs w:val="28"/>
          </w:rPr>
          <w:t>Прокуратура как социальный институт защиты</w:t>
        </w:r>
        <w:r w:rsidRPr="00066D58">
          <w:rPr>
            <w:rStyle w:val="Hyperlink"/>
            <w:rFonts w:ascii="Times New Roman" w:hAnsi="Times New Roman" w:cs="Times New Roman"/>
            <w:noProof/>
            <w:sz w:val="28"/>
            <w:szCs w:val="28"/>
          </w:rPr>
          <w:t xml:space="preserve"> детства</w:t>
        </w:r>
        <w:r w:rsidRPr="00066D58">
          <w:rPr>
            <w:rFonts w:ascii="Times New Roman" w:hAnsi="Times New Roman" w:cs="Times New Roman"/>
            <w:noProof/>
            <w:webHidden/>
            <w:sz w:val="28"/>
            <w:szCs w:val="28"/>
          </w:rPr>
          <w:tab/>
        </w:r>
      </w:hyperlink>
    </w:p>
    <w:p w:rsidR="00711D79" w:rsidRPr="00066D58" w:rsidRDefault="00711D79">
      <w:pPr>
        <w:pStyle w:val="TOC1"/>
        <w:tabs>
          <w:tab w:val="right" w:leader="dot" w:pos="9345"/>
        </w:tabs>
        <w:rPr>
          <w:rFonts w:ascii="Times New Roman" w:hAnsi="Times New Roman" w:cs="Times New Roman"/>
          <w:noProof/>
          <w:sz w:val="28"/>
          <w:szCs w:val="28"/>
        </w:rPr>
      </w:pPr>
      <w:hyperlink w:anchor="_Toc55477599" w:history="1">
        <w:r w:rsidRPr="00066D58">
          <w:rPr>
            <w:rStyle w:val="Hyperlink"/>
            <w:rFonts w:ascii="Times New Roman" w:hAnsi="Times New Roman" w:cs="Times New Roman"/>
            <w:noProof/>
            <w:sz w:val="28"/>
            <w:szCs w:val="28"/>
          </w:rPr>
          <w:t>1.Понятие правовых основ деятельности прокуратуры по охране и защите прав несовершеннолетних</w:t>
        </w:r>
        <w:r w:rsidRPr="00066D58">
          <w:rPr>
            <w:rFonts w:ascii="Times New Roman" w:hAnsi="Times New Roman" w:cs="Times New Roman"/>
            <w:noProof/>
            <w:webHidden/>
            <w:sz w:val="28"/>
            <w:szCs w:val="28"/>
          </w:rPr>
          <w:tab/>
        </w:r>
      </w:hyperlink>
    </w:p>
    <w:p w:rsidR="00711D79" w:rsidRPr="00066D58" w:rsidRDefault="00711D79">
      <w:pPr>
        <w:pStyle w:val="TOC1"/>
        <w:tabs>
          <w:tab w:val="right" w:leader="dot" w:pos="9345"/>
        </w:tabs>
        <w:rPr>
          <w:rFonts w:ascii="Times New Roman" w:hAnsi="Times New Roman" w:cs="Times New Roman"/>
          <w:noProof/>
          <w:sz w:val="28"/>
          <w:szCs w:val="28"/>
        </w:rPr>
      </w:pPr>
      <w:hyperlink w:anchor="_Toc55477600" w:history="1">
        <w:r w:rsidRPr="00066D58">
          <w:rPr>
            <w:rStyle w:val="Hyperlink"/>
            <w:rFonts w:ascii="Times New Roman" w:hAnsi="Times New Roman" w:cs="Times New Roman"/>
            <w:noProof/>
            <w:sz w:val="28"/>
            <w:szCs w:val="28"/>
          </w:rPr>
          <w:t>2.Основные направления  деятельности  прокуратуры по защите детства  на уровне субъектов федерации</w:t>
        </w:r>
        <w:r w:rsidRPr="00066D58">
          <w:rPr>
            <w:rFonts w:ascii="Times New Roman" w:hAnsi="Times New Roman" w:cs="Times New Roman"/>
            <w:noProof/>
            <w:webHidden/>
            <w:sz w:val="28"/>
            <w:szCs w:val="28"/>
          </w:rPr>
          <w:tab/>
        </w:r>
      </w:hyperlink>
    </w:p>
    <w:p w:rsidR="00711D79" w:rsidRPr="00066D58" w:rsidRDefault="00711D79">
      <w:pPr>
        <w:pStyle w:val="TOC1"/>
        <w:tabs>
          <w:tab w:val="right" w:leader="dot" w:pos="9345"/>
        </w:tabs>
        <w:rPr>
          <w:rFonts w:ascii="Times New Roman" w:hAnsi="Times New Roman" w:cs="Times New Roman"/>
          <w:noProof/>
          <w:sz w:val="28"/>
          <w:szCs w:val="28"/>
        </w:rPr>
      </w:pPr>
      <w:hyperlink w:anchor="_Toc55477601" w:history="1">
        <w:r w:rsidRPr="00066D58">
          <w:rPr>
            <w:rStyle w:val="Hyperlink"/>
            <w:rFonts w:ascii="Times New Roman" w:hAnsi="Times New Roman" w:cs="Times New Roman"/>
            <w:noProof/>
            <w:sz w:val="28"/>
            <w:szCs w:val="28"/>
          </w:rPr>
          <w:t>3.Приоритетные направления деятельности прокуратуры Российской Федерации по социальной защите детства на муниципальном уровне.</w:t>
        </w:r>
        <w:r w:rsidRPr="00066D58">
          <w:rPr>
            <w:rFonts w:ascii="Times New Roman" w:hAnsi="Times New Roman" w:cs="Times New Roman"/>
            <w:noProof/>
            <w:webHidden/>
            <w:sz w:val="28"/>
            <w:szCs w:val="28"/>
          </w:rPr>
          <w:tab/>
        </w:r>
      </w:hyperlink>
    </w:p>
    <w:p w:rsidR="00711D79" w:rsidRPr="00066D58" w:rsidRDefault="00711D79">
      <w:pPr>
        <w:pStyle w:val="TOC1"/>
        <w:tabs>
          <w:tab w:val="right" w:leader="dot" w:pos="9345"/>
        </w:tabs>
        <w:rPr>
          <w:rFonts w:ascii="Times New Roman" w:hAnsi="Times New Roman" w:cs="Times New Roman"/>
          <w:noProof/>
          <w:sz w:val="28"/>
          <w:szCs w:val="28"/>
        </w:rPr>
      </w:pPr>
      <w:hyperlink w:anchor="_Toc55477602" w:history="1">
        <w:r w:rsidRPr="00066D58">
          <w:rPr>
            <w:rStyle w:val="Hyperlink"/>
            <w:rFonts w:ascii="Times New Roman" w:hAnsi="Times New Roman" w:cs="Times New Roman"/>
            <w:noProof/>
            <w:sz w:val="28"/>
            <w:szCs w:val="28"/>
          </w:rPr>
          <w:t>4.Формы  и виды   санкций прокуратуры  за нарушение прав несовершеннолетних.</w:t>
        </w:r>
        <w:r w:rsidRPr="00066D58">
          <w:rPr>
            <w:rFonts w:ascii="Times New Roman" w:hAnsi="Times New Roman" w:cs="Times New Roman"/>
            <w:noProof/>
            <w:webHidden/>
            <w:sz w:val="28"/>
            <w:szCs w:val="28"/>
          </w:rPr>
          <w:tab/>
        </w:r>
      </w:hyperlink>
    </w:p>
    <w:p w:rsidR="00711D79" w:rsidRPr="00066D58" w:rsidRDefault="00711D79">
      <w:pPr>
        <w:pStyle w:val="TOC1"/>
        <w:tabs>
          <w:tab w:val="right" w:leader="dot" w:pos="9345"/>
        </w:tabs>
        <w:rPr>
          <w:rFonts w:ascii="Times New Roman" w:hAnsi="Times New Roman" w:cs="Times New Roman"/>
          <w:noProof/>
          <w:sz w:val="28"/>
          <w:szCs w:val="28"/>
        </w:rPr>
      </w:pPr>
      <w:hyperlink w:anchor="_Toc55477603" w:history="1">
        <w:r w:rsidRPr="00066D58">
          <w:rPr>
            <w:rStyle w:val="Hyperlink"/>
            <w:rFonts w:ascii="Times New Roman" w:hAnsi="Times New Roman" w:cs="Times New Roman"/>
            <w:noProof/>
            <w:sz w:val="28"/>
            <w:szCs w:val="28"/>
          </w:rPr>
          <w:t>Список литературы</w:t>
        </w:r>
        <w:r w:rsidRPr="00066D58">
          <w:rPr>
            <w:rFonts w:ascii="Times New Roman" w:hAnsi="Times New Roman" w:cs="Times New Roman"/>
            <w:noProof/>
            <w:webHidden/>
            <w:sz w:val="28"/>
            <w:szCs w:val="28"/>
          </w:rPr>
          <w:tab/>
        </w:r>
      </w:hyperlink>
    </w:p>
    <w:p w:rsidR="00711D79" w:rsidRDefault="00711D79">
      <w:r w:rsidRPr="00066D58">
        <w:rPr>
          <w:rFonts w:ascii="Times New Roman" w:hAnsi="Times New Roman" w:cs="Times New Roman"/>
          <w:sz w:val="28"/>
          <w:szCs w:val="28"/>
        </w:rPr>
        <w:fldChar w:fldCharType="end"/>
      </w:r>
    </w:p>
    <w:p w:rsidR="00711D79" w:rsidRDefault="00711D79">
      <w:r>
        <w:br w:type="page"/>
      </w:r>
    </w:p>
    <w:p w:rsidR="00711D79" w:rsidRPr="00B633F5" w:rsidRDefault="00711D79" w:rsidP="00B633F5">
      <w:pPr>
        <w:pStyle w:val="Heading1"/>
        <w:jc w:val="center"/>
        <w:rPr>
          <w:rFonts w:ascii="Times New Roman" w:hAnsi="Times New Roman" w:cs="Times New Roman"/>
          <w:color w:val="auto"/>
          <w:sz w:val="32"/>
          <w:szCs w:val="32"/>
        </w:rPr>
      </w:pPr>
      <w:bookmarkStart w:id="0" w:name="_Toc55477598"/>
      <w:r>
        <w:rPr>
          <w:rFonts w:ascii="Times New Roman" w:hAnsi="Times New Roman" w:cs="Times New Roman"/>
          <w:color w:val="auto"/>
          <w:sz w:val="32"/>
          <w:szCs w:val="32"/>
        </w:rPr>
        <w:t>Прокуратура как социальный институт защиты</w:t>
      </w:r>
      <w:r w:rsidRPr="00B633F5">
        <w:rPr>
          <w:rFonts w:ascii="Times New Roman" w:hAnsi="Times New Roman" w:cs="Times New Roman"/>
          <w:color w:val="auto"/>
          <w:sz w:val="32"/>
          <w:szCs w:val="32"/>
        </w:rPr>
        <w:t xml:space="preserve"> детства</w:t>
      </w:r>
      <w:bookmarkEnd w:id="0"/>
    </w:p>
    <w:p w:rsidR="00711D79" w:rsidRPr="00B633F5" w:rsidRDefault="00711D79" w:rsidP="00B633F5">
      <w:pPr>
        <w:pStyle w:val="Heading1"/>
        <w:jc w:val="center"/>
        <w:rPr>
          <w:rFonts w:ascii="Times New Roman" w:hAnsi="Times New Roman" w:cs="Times New Roman"/>
          <w:color w:val="auto"/>
        </w:rPr>
      </w:pPr>
      <w:bookmarkStart w:id="1" w:name="_Toc55477599"/>
      <w:r w:rsidRPr="00B633F5">
        <w:rPr>
          <w:rFonts w:ascii="Times New Roman" w:hAnsi="Times New Roman" w:cs="Times New Roman"/>
          <w:color w:val="auto"/>
        </w:rPr>
        <w:t>1.Понятие правовых основ деятельности прокуратуры по охране и защите прав несовершеннолетних</w:t>
      </w:r>
      <w:bookmarkEnd w:id="1"/>
    </w:p>
    <w:p w:rsidR="00711D79" w:rsidRDefault="00711D79" w:rsidP="006652A5">
      <w:pPr>
        <w:spacing w:after="0" w:line="360" w:lineRule="auto"/>
        <w:jc w:val="both"/>
        <w:rPr>
          <w:rFonts w:ascii="Times New Roman" w:hAnsi="Times New Roman" w:cs="Times New Roman"/>
          <w:sz w:val="28"/>
          <w:szCs w:val="28"/>
        </w:rPr>
      </w:pP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Конституция Российской Федерации в ст. 38 провозгласила, что материнство и детство, семья находятся под защитой государства. Забота о детях, их воспитание - равные право и обязанность родителей. Эти общие положения конкретизированы в ряде федеральных законов и иных актах, направленных на реализацию утвержденного Президентом РФ национального плана действий в интересах детей.</w:t>
      </w:r>
    </w:p>
    <w:p w:rsidR="00711D79" w:rsidRPr="006652A5" w:rsidRDefault="00711D79" w:rsidP="00646A04">
      <w:pPr>
        <w:spacing w:after="0" w:line="360" w:lineRule="auto"/>
        <w:ind w:firstLine="708"/>
        <w:jc w:val="both"/>
        <w:rPr>
          <w:rFonts w:ascii="Times New Roman" w:hAnsi="Times New Roman" w:cs="Times New Roman"/>
          <w:sz w:val="28"/>
          <w:szCs w:val="28"/>
        </w:rPr>
      </w:pPr>
      <w:r w:rsidRPr="006652A5">
        <w:rPr>
          <w:rFonts w:ascii="Times New Roman" w:hAnsi="Times New Roman" w:cs="Times New Roman"/>
          <w:sz w:val="28"/>
          <w:szCs w:val="28"/>
        </w:rPr>
        <w:t>Права несовершеннолетних были закреплены в большом количестве законов и подзаконных актов: Федеральном законе «Об основных гарантиях прав ребенка в Российской Федерации» Об основных гарантиях прав ребенка в Российской Федерации: Федеральный закон от 24 июля 1998 г. // Собрание законодательства РФ. 1998. № 31. Ст. 3802., Семейном кодексе РФ (далее - СК РФ) Семейный кодекс РФ. Принят 29 декабря 1995 г. // Собрание законодательства РФ. 1996. № 1. Ст. 16., Федеральном законе «О дополнительных гарантиях по социальной поддержке детей-сирот, детей оставшихся без попечения родителей» О дополнительных гарантиях по социальной поддержке детей-сирот, детей оставшихся без попечения родителей: Федеральный закон от 21 декабря 1996 г. // Собрание законодательства РФ. 1996. № 52. Ст. 5880. и других.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Признавая общей целью государственной социальной политики улучшение положения детей, преодоление нарастания негативных тенденций, стабилизацию положения детей и создание реальных предпосылок положительной дальнейшей динамики процессов жизнеобеспечения детей, государство еще в середине 90-х годов XX века определило в качестве одного из основных направлений в своей деятельности укрепление правовой защиты детей. Николаева В.Ю. О государственной политике в сфере защиты прав и законных интересов несовершеннолетних // Адвокат. 2009. № 6. С. 5.</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Так можно заключить: вопросы регулирования прав несовершеннолетних довольно актуальны. Проблемы в этой сфере обусловлены, во-первых, спецификой отношений государство - несовершеннолетние, во-вторых, установлением рыночных отношений и как следствие слабой социальной защищенности некоторых слоев населения. Важность же такой сферы государства, как охрана прав и законных интересов несовершеннолетних состоит в том, что государство не только политический институт, но и население, состояние которого непосредственно сказывается на всех элементах государства.</w:t>
      </w:r>
    </w:p>
    <w:p w:rsidR="00711D79" w:rsidRPr="006652A5" w:rsidRDefault="00711D79" w:rsidP="00646A04">
      <w:pPr>
        <w:spacing w:after="0" w:line="360" w:lineRule="auto"/>
        <w:ind w:firstLine="708"/>
        <w:jc w:val="both"/>
        <w:rPr>
          <w:rFonts w:ascii="Times New Roman" w:hAnsi="Times New Roman" w:cs="Times New Roman"/>
          <w:sz w:val="28"/>
          <w:szCs w:val="28"/>
        </w:rPr>
      </w:pPr>
      <w:r w:rsidRPr="006652A5">
        <w:rPr>
          <w:rFonts w:ascii="Times New Roman" w:hAnsi="Times New Roman" w:cs="Times New Roman"/>
          <w:sz w:val="28"/>
          <w:szCs w:val="28"/>
        </w:rPr>
        <w:t>В рамках темы охраны прав и законных интересов несовершеннолетних средствами прокурорского реагирования необходимо:</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1. определить основные направления государственной политики в области защиты прав и законных интересов несовершеннолетних;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2. обозначить круг нормативных актов, в которых закреплены права несовершеннолетних;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3. указать место органов прокуратуры в деятельности по защите прав и законных интересов несовершеннолетних.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Государственная политика и нормативно-правовое регулирование защиты прав и законных интересов несовершеннолетних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Государственную политику в сфере защиты прав и законных интересов несовершеннолетних следует рассматривать как целенаправленную, систематическую, специально организованную деятельность государственных органов и органов местного самоуправления, общественных организаций, образовательных учреждений, различных институтов гражданского общества, направленную на совершенствование механизма реализации прав несовершеннолетних и обеспечение эффективной защиты прав и законных интересов несовершеннолетних.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В Федеральном законе от 24 июля 1998 года «Об основных гарантиях прав ребенка в Российской Федерации» определены цели государственной политики в интересах несовершеннолетних. Установление данных целей определяет социальную природу государственной политики в сфере защиты прав и законных интересов несовершеннолетних. Определяются следующие основные направления государственной политики в области защиты прав и законных интересов несовершеннолетних: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 охрана здоровья и содействие здоровому образу жизни детей;</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 обеспечение качественного образования и воспитания детей;</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 улучшение экономических условий жизнедеятельности детей;</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 повышение эффективности государственной системы поддержки детей, находящихся в особо сложных обстоятельствах.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Осуществление прав детей обеспечивается все большей их информированностью о принадлежащих им правах, созданием государственных учреждений и институтов в целях оказания помощи при осуществлении несовершеннолетними их прав - это и Уполномоченный по правам ребенка, Комитет по делам женщин, семьи и молодежи Государственной Думы Федерального Собрания РФ; Межведомственная комиссия по делам несовершеннолетних при Правительстве РФ; департамент медико-социальных проблем семьи, материнства и детства Министерства здравоохранения и социального развития РФ и Управление по делам молодежи в Министерстве образования и науки РФ и многие другие учреждения и организации.</w:t>
      </w:r>
    </w:p>
    <w:p w:rsidR="00711D79"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Защиту прав несовершеннолетних осуществляют суды, комиссии по делам несовершеннолетних и защите их прав и институт социальных работников. Комиссии занимают особое место среди субъектов системы профилактики безнадзорности и правонарушений несовершеннолетних. Именно они - головной орган, координирующий и контролирующий деятельность всех других органов и учреждений системы профилактики безнадзорности и правонарушений несовершеннолетних. Социальные работники оказывают социальную, психологическую, юридическую и другую помощь несовершеннолетнему правонарушителю в рамках судопроизводства.</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Конвенция ООН «О правах ребенка» от 20 ноября 1989 г.является основой в установлении прав и основных гарантий несовершеннолетнего или ребенка. Статья 1 Конвенции устанавливает, что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 Также очень важно, что Конвенция провозглашает основные и неотъемлемые права именно ребенка и вместе с этим возлагает на государство-участника Конвенции обязанность соблюдения и защиты этих прав. Плюс данного документа состоит в том, что он позволяет защищать права и интересы несовершеннолетнего на международном уровне. Однако источники международного права, хотя и имеют примат над государственным правом, часто государствами воспринимаются с точки зрения декларативности, не обладающей прямым действием.</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 xml:space="preserve">Конституция РФ раскрывает положения Конвенции более детально. Конституционно-правовые основы статуса ребенка отдельно не закреплены в Конституции РФ, а устанавливаются исходя из основных положений конституционно-правового статуса гражданина. Под правовым статусом гражданина принято понимать определенный набор прав, которыми он обладает для вступления в предполагаемое правоотношение. Это понятие синонимично понятию «правосубъектность». Таким образом, конституционно-правовой статус ребенка - это совокупность прав, свобод, обязанностей ребенка и гарантий их реализации, установленная конституционным законодательством, а именно: Конституцией, федеральным законодательством РФ, а также законами и иными нормативными правовыми актами субъектов РФ. </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В главе 2 Конституции «Права и свободы человека и гражданина» понятия «ребенок» и «дети» употребляются только в трех статьях: в ст. 38, которая закрепляет обязанность государства и родителей заботиться о детях; в ст. 39, содержащей нормы о социальной защите детей; в ст. 43, устанавливающей право на образование. В остальных нормах ребенок подразумевается в качестве субъекта правоотношений и включается в термины «гражданин», «каждый». Следовательно, несовершеннолетний обладает всеми правами и свободами, присущими любому гражданину России.</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Федеральный закон 159-ФЗ «О дополнительных гарантиях по социальной поддержке детей-сирот и детей, оставшихся без попечения родителей» определяет принципы содержания и меры дополнительной государственной защиты детей-сирот и детей, оставшихся без попечения родителей, а также лиц из их числа в возрасте до 23 лет.</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Среди дополнительных гарантий права на образование предусмотрены: бесплатное обучение на курсах подготовки к поступлению в учреждения среднего и высшего профессионального образования; бесплатное получение первого и второго начального профессионального образования; полное государственное обеспечение до окончания государственных или муниципальных учреждений начального, среднего и высшего профессионального образования; выплата повышенной стипендии; бесплатный проезд на городском и пригородном транспорте, а в период каникул - к месту жительства и обратно.</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Дополнительные гарантии права на медицинское обслуживание включают: бесплатное медицинское обслуживание и оперативное лечение в государственных и муниципальных лечебно-профилактических учреждениях; предоставление бесплатных путевок в школьные, студенческие спортивно-оздоровительные лагеря (базы) труда и отдыха.</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Дополнительные гарантии права на имущество и жилое помещение: сохранение права на жилье в период обучения, службы в Вооруженных Силах, на период нахождения в учреждениях, исполняющих наказания в виде лишения свободы; внеочередное предоставление жилой площади.</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Дополнительные гарантии права на труд: выплата пособия по безработице в течение 6 месяцев в размере уровня средней заработной платы, сложившегося в республике, крае, области.</w:t>
      </w:r>
    </w:p>
    <w:p w:rsidR="00711D79" w:rsidRPr="006652A5" w:rsidRDefault="00711D79" w:rsidP="00646A04">
      <w:pPr>
        <w:spacing w:after="0" w:line="360" w:lineRule="auto"/>
        <w:ind w:firstLine="708"/>
        <w:jc w:val="both"/>
        <w:rPr>
          <w:rFonts w:ascii="Times New Roman" w:hAnsi="Times New Roman" w:cs="Times New Roman"/>
          <w:sz w:val="28"/>
          <w:szCs w:val="28"/>
        </w:rPr>
      </w:pPr>
      <w:r w:rsidRPr="006652A5">
        <w:rPr>
          <w:rFonts w:ascii="Times New Roman" w:hAnsi="Times New Roman" w:cs="Times New Roman"/>
          <w:sz w:val="28"/>
          <w:szCs w:val="28"/>
        </w:rPr>
        <w:t>Важно отметить, что криминализация подростковой среды продолжает оставаться тревожным явлением современного общества. Это результат неблагополучия в социально-экономической и духовно-нравственной сфере нашего общества, вызванного целым рядом причин: от падения жизненного уровня значительной части населения и криминализации общества до распространения жестокого обращения с детьми в семьях, при снижении ответственности за их судьбу, и либерализации законодательной базы.</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Одной проблем является несовершенство законодательной базы в сфере профилактики подростковой преступности, ее либерализация.</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Так, законодательством не предусмотрена возможность постановки на профилактический учет в подразделения по делам несовершеннолетних лиц, занимающихся бродяжничеством, попрошайничеством, уклоняющихся от обучения, а также временная изоляция их на реабилитационный период в центре временной изоляции несовершенно</w:t>
      </w:r>
      <w:r>
        <w:rPr>
          <w:rFonts w:ascii="Times New Roman" w:hAnsi="Times New Roman" w:cs="Times New Roman"/>
          <w:sz w:val="28"/>
          <w:szCs w:val="28"/>
        </w:rPr>
        <w:t>летних правонарушителей при УВД</w:t>
      </w:r>
      <w:r w:rsidRPr="006652A5">
        <w:rPr>
          <w:rFonts w:ascii="Times New Roman" w:hAnsi="Times New Roman" w:cs="Times New Roman"/>
          <w:sz w:val="28"/>
          <w:szCs w:val="28"/>
        </w:rPr>
        <w:t>. Работа с данной категорией несовершеннолетних возложена на социальные службы, однако на практике эта система не действует. Требует решения на законодательном уровне вопрос о принудительном стационарном лечении несовершеннолетних от наркомании, токсикомании и алкоголизма. Имеются проблемы в организации взаимодействия органов внутренних дел, суда, прокуратуры по вопросу профилактики повторной преступности несовершеннолетних. С 2006 г. отмечен рост повторной подростковой преступности, в том числе удельного веса несовершеннолетних преступников, ранее совершавших преступления и уже судимых. Из общего числа подростков, совершивших преступления в 2008 г., 17,6% ранее совершали преступные деяния, 13% - были судимы. В первом полугодии 2009 г. данные показатели составили соответственно 18,3% и 12,6%. Это свидетельствует о крайне низкой эффективности применяемых к несовершеннолетним мер предупреждения повторных преступлений и ненадлежащей деятельности органов и учреждений, в обязанности которых входит профилактика преступности несовершеннолетних</w:t>
      </w:r>
    </w:p>
    <w:p w:rsidR="00711D79" w:rsidRPr="00B633F5" w:rsidRDefault="00711D79" w:rsidP="00B633F5">
      <w:pPr>
        <w:pStyle w:val="Heading1"/>
        <w:jc w:val="center"/>
        <w:rPr>
          <w:rFonts w:ascii="Times New Roman" w:hAnsi="Times New Roman" w:cs="Times New Roman"/>
          <w:color w:val="auto"/>
          <w:sz w:val="32"/>
          <w:szCs w:val="32"/>
        </w:rPr>
      </w:pPr>
      <w:bookmarkStart w:id="2" w:name="_Toc55477600"/>
      <w:r w:rsidRPr="00B633F5">
        <w:rPr>
          <w:rFonts w:ascii="Times New Roman" w:hAnsi="Times New Roman" w:cs="Times New Roman"/>
          <w:color w:val="auto"/>
          <w:sz w:val="32"/>
          <w:szCs w:val="32"/>
        </w:rPr>
        <w:t>2.Основные направления  деятельности  прокуратуры по защите детства  на уровне субъектов федерации</w:t>
      </w:r>
      <w:bookmarkEnd w:id="2"/>
    </w:p>
    <w:p w:rsidR="00711D79" w:rsidRPr="006652A5" w:rsidRDefault="00711D79" w:rsidP="006652A5">
      <w:pPr>
        <w:spacing w:after="0" w:line="360" w:lineRule="auto"/>
        <w:jc w:val="both"/>
        <w:rPr>
          <w:rFonts w:ascii="Times New Roman" w:hAnsi="Times New Roman" w:cs="Times New Roman"/>
          <w:sz w:val="28"/>
          <w:szCs w:val="28"/>
        </w:rPr>
      </w:pP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Охрана прав и законных интересов несовершеннолетних, в сущности, охватывается такой деятельностью прокуратуры, как надзор за соблюдением прав и свобод человека и гражданина. Однако в связи с совершенствованием структуры органов прокуратуры и государственного управления в сфере исполнения законодательства Российской Федерации об уголовном судопроизводстве, в целях повышения эффективности прокурорского надзора за исполнением законов о несовершеннолетних и молодежи, усиления его профилактической направленности, надзор за соблюдением прав и законных интересов несовершеннолетних требует особого правового регулирования. В достижении этих целей был издан Приказ Генеральной прокуратуры РФ «Об организации прокурорского надзора за исполнением законов о несовершеннолетних и молодежи» (далее - Приказ). Об организации прокурорского надзора за исполнением законов о несовершеннолетних и молодежи</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Анализируя данный приказ, можно выделить, по меньшей мере, три направления деятельности прокуратуры РФ в рассматриваемой сфере:</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1. исполнение законодательства об охране прав и законных интересов несовершеннолетних и молодежи;</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2. пресечение преступлений, совершаемых несовершеннолетними;</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3. предупреждение преступности несовершеннолетних.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В Приказе специально подчеркивается важность того, что права и законные интересы несовершеннолетних закреплены, прежде всего, в Конвенции и нормах международного, а затем и российского законодательства, в данных источниках права, рассматриваемая сфера определена как приоритетная сфера деятельности государства. Только поэтому уже нарушение прав и законных интересов несовершеннолетних не допустимо.</w:t>
      </w:r>
    </w:p>
    <w:p w:rsidR="00711D79" w:rsidRPr="006652A5" w:rsidRDefault="00711D79" w:rsidP="00646A04">
      <w:pPr>
        <w:spacing w:after="0" w:line="360" w:lineRule="auto"/>
        <w:ind w:firstLine="708"/>
        <w:jc w:val="both"/>
        <w:rPr>
          <w:rFonts w:ascii="Times New Roman" w:hAnsi="Times New Roman" w:cs="Times New Roman"/>
          <w:sz w:val="28"/>
          <w:szCs w:val="28"/>
        </w:rPr>
      </w:pPr>
      <w:r w:rsidRPr="006652A5">
        <w:rPr>
          <w:rFonts w:ascii="Times New Roman" w:hAnsi="Times New Roman" w:cs="Times New Roman"/>
          <w:sz w:val="28"/>
          <w:szCs w:val="28"/>
        </w:rPr>
        <w:t>Очень положительно, что в соответствии с Приказом на работников прокуратуры РФ ложится обязанность систематически проверять соблюдение законодательства о защите детей от информации, наносящей вред их здоровью, репутации, нравственному и духовному развитию, в деятельности средств массовой информации, органов и уч</w:t>
      </w:r>
      <w:r>
        <w:rPr>
          <w:rFonts w:ascii="Times New Roman" w:hAnsi="Times New Roman" w:cs="Times New Roman"/>
          <w:sz w:val="28"/>
          <w:szCs w:val="28"/>
        </w:rPr>
        <w:t>реждений образования и культуры.</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Если условно разделить прокурорский надзор по сферам, затрагивающим права несовершеннолетних, то:</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А) в социальной сфере подразумевается надзор за своевременностью оказания помощи нуждающимся несовершеннолетним через различные выплаты, оказанием качественной и своевременной бесплатной медицинской помощи, доступность образования, а также надзор за нарушениями жилищных, имущественных прав несовершеннолетних и трудовых;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Б) в духовной сфере имеется в виду надзор за соблюдением прав несовершеннолетних и молодежи на свободу совести и вероисповеданий. В данном случае предполагается, что возможны случаи незаконной деятельности деструктивных религиозных объединений, связанной с нарушением прав и законных интересов несовершеннолетних и молодежи, изоляцией их от семьи и общества, причинением вреда их здоровью или имуществу, а также с воспрепятствованием получению основного общего образования, побуждением к отказу от исполнения гражданских обязанностей или совершением иных противоправных деяний.</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В) в сфере государственного управления - проверка работы комиссий и подразделений по делам несовершеннолетних, служб криминальной милиции и милиции общественной безопасности органов внутренних дел, органов управления социальной защиты и учреждений социального обслуживания, специализированных учреждений для несовершеннолетних, нуждающихся в социальной реабилитации, других органов и учреждений системы профилактики безнадзорности и правонарушений несовершеннолетних. Наиболее сложными, видятся отношения, возникшие в связи с деятельностью по профилактике безнадзорности и правонарушений несовершеннолетних. В связи с этим, необходимо непосредственное участие прокурора, а точнее, осуществление прокурорского надзора в рамках этих отношений. Правовой основой регулирования данных отношений является Федеральный закон от 24 июня 1999 г. № 120-ФЗ «Об основах системы профилактики безнадзорности и правонарушений несовершеннолетних» (далее - Закон о профилактике). Об основах системы профилактики безнадзорности и правонарушений несовершеннолетних: Федеральный закон от 24 июня 1999 г. // Собрание законодательства РФ. 1999. № 26. Ст. 3177. Пункт 3 статьи 10 данного закона подтверждает, что прокуратура осуществляет надзор за соблюдением законов органами и учреждениями системы профилактики безнадзорности и правонарушений несовершеннолетних.</w:t>
      </w:r>
    </w:p>
    <w:p w:rsidR="00711D79" w:rsidRPr="006652A5" w:rsidRDefault="00711D79" w:rsidP="006652A5">
      <w:pPr>
        <w:spacing w:after="0" w:line="360" w:lineRule="auto"/>
        <w:jc w:val="both"/>
        <w:rPr>
          <w:rFonts w:ascii="Times New Roman" w:hAnsi="Times New Roman" w:cs="Times New Roman"/>
          <w:sz w:val="28"/>
          <w:szCs w:val="28"/>
        </w:rPr>
      </w:pPr>
      <w:r w:rsidRPr="006652A5">
        <w:rPr>
          <w:rFonts w:ascii="Times New Roman" w:hAnsi="Times New Roman" w:cs="Times New Roman"/>
          <w:sz w:val="28"/>
          <w:szCs w:val="28"/>
        </w:rPr>
        <w:t>Необходимо обратить внимание, что ограничение некоторых прав несовершеннолетних возможно лишь с согласия прокурора или необходимо его уведомить прокурора. Так, например, контроль почтовых, телеграфных или иных сообщений осуществляется по мотивированному решению администрации специального учебно-воспитательного учреждения закрытого типа, причем, копия этого решения направляется прокурору, осуществляющему надзор за соблюдением законов соответствующим специальным учебно-воспитательным учреждением; о применении к несовершеннолетним мер физического сдерживания должностные лица специального учебно-воспитательного учреждения закрытого типа обязаны незамедлительно уведомить прокурора по месту нахождения указанного учреждения. Немало важным является тот факт, что участие прокурора и адвоката в рассмотрении материалов о помещении несовершеннолетних, не подлежащих уголовной ответственности, в специальные учебно-воспитательные учреждения закрытого типа является обязательным.</w:t>
      </w:r>
    </w:p>
    <w:p w:rsidR="00711D79" w:rsidRPr="006652A5" w:rsidRDefault="00711D79" w:rsidP="00646A04">
      <w:pPr>
        <w:spacing w:after="0" w:line="360" w:lineRule="auto"/>
        <w:ind w:firstLine="708"/>
        <w:jc w:val="both"/>
        <w:rPr>
          <w:rFonts w:ascii="Times New Roman" w:hAnsi="Times New Roman" w:cs="Times New Roman"/>
          <w:sz w:val="28"/>
          <w:szCs w:val="28"/>
        </w:rPr>
      </w:pPr>
      <w:r w:rsidRPr="006652A5">
        <w:rPr>
          <w:rFonts w:ascii="Times New Roman" w:hAnsi="Times New Roman" w:cs="Times New Roman"/>
          <w:sz w:val="28"/>
          <w:szCs w:val="28"/>
        </w:rPr>
        <w:t>Необходимо признать, что права и интересы несовершеннолетних находятся под жестким контролем со стороны государства. Об этом можно судить исходя из положений СК РФ, который в свою очередь регулирует и личные не имущественные отношения в семье. Так отдельные категории дел, рассматриваемые в рамках семейных правоотношений, требуют обязательного участия прокурора и органа опеки и попечительства. К таким делам можно отнести - дела о лишении родительских прав (ст. 70), о восстановлении в родительских правах (ст. 72), об ограничении родительских прав, об установлении усыновления ребенка (ст. 73), об отмене усыновления ребенка (ст. 140). Семейный кодекс РФ. Принят 29 декабря 1995 г Ст. 16. Однако положения СК РФ не согласуются с нормами Гражданского процессуального кодекса от 14 ноября 2002 г. № 138-ФЗ (далее - ГПК РФ</w:t>
      </w:r>
      <w:r>
        <w:rPr>
          <w:rFonts w:ascii="Times New Roman" w:hAnsi="Times New Roman" w:cs="Times New Roman"/>
          <w:sz w:val="28"/>
          <w:szCs w:val="28"/>
        </w:rPr>
        <w:t xml:space="preserve">) </w:t>
      </w:r>
      <w:r w:rsidRPr="006652A5">
        <w:rPr>
          <w:rFonts w:ascii="Times New Roman" w:hAnsi="Times New Roman" w:cs="Times New Roman"/>
          <w:sz w:val="28"/>
          <w:szCs w:val="28"/>
        </w:rPr>
        <w:t xml:space="preserve">№ 46. Ст. 4532. в соответствии, с которым неявка прокурора извещенного о времени и месте рассмотрения дела, не является препятствием к разбирательству. Таким образом, в случае неявки прокурора и соответственно рассмотрения дела в его отсутствие возможны нарушения прав и ущемления интересов несовершеннолетия, другими словами одна из наиболее существенных гарантий прав и законных интересов несовершеннолетних пропадает, то есть фактически отсутствует. Малышев В.А. Ювенальная юстиция как средство защиты прав и законных интересов несовершеннолетних в Российской Федерации. В этой связи, видится необходимым изменение норм ГПК РФ предусматривающих возможность рассмотрения дел, затрагивающих права и интересы несовершеннолетних в отсутствие прокурора. Существенным механизмом защиты прав несовершеннолетнего является отобрание его из семьи. Данная процедура возможна лишь при непосредственной угрозе жизни ребенка или его здоровью, она осуществляется органом опеки и попечительства на основании соответствующего акта органа исполнительной власти субъекта Российской Федерации. Но наиболее важно то, что орган опеки и попечительства в этом случае должен незамедлительно уведомить прокурора. Однако этим не ограничивается участие прокурора по защите прав и законных интересов несовершеннолетних. Анализ гражданского процессуального законодательства, семейного законодательства и Федерального закона от 17 января 1992 г. № 2202-1 «О прокуратуре Российской Федерации». позволяет сделать вывод, что прокурор может самостоятельно выступать с защитой прав и законных интересов несовершеннолетних, кроме того он полномочен возбуждать производство об административном правонарушении, а при наличии оснований полагать, что нарушения имеют характер преступления прокурор принимает меры, к тому, чтобы лица его совершившие, были подвергнуты уголовному преследованию. </w:t>
      </w:r>
    </w:p>
    <w:p w:rsidR="00711D79" w:rsidRDefault="00711D79" w:rsidP="000F5AEC">
      <w:pPr>
        <w:spacing w:after="0" w:line="360" w:lineRule="auto"/>
        <w:jc w:val="center"/>
        <w:rPr>
          <w:rFonts w:ascii="Times New Roman" w:hAnsi="Times New Roman" w:cs="Times New Roman"/>
          <w:b/>
          <w:bCs/>
          <w:sz w:val="32"/>
          <w:szCs w:val="32"/>
        </w:rPr>
      </w:pPr>
      <w:r>
        <w:rPr>
          <w:rFonts w:ascii="Times New Roman" w:hAnsi="Times New Roman" w:cs="Times New Roman"/>
          <w:b/>
          <w:bCs/>
          <w:sz w:val="32"/>
          <w:szCs w:val="32"/>
        </w:rPr>
        <w:br w:type="page"/>
      </w:r>
    </w:p>
    <w:p w:rsidR="00711D79" w:rsidRPr="00B633F5" w:rsidRDefault="00711D79" w:rsidP="00B633F5">
      <w:pPr>
        <w:pStyle w:val="Heading1"/>
        <w:jc w:val="center"/>
        <w:rPr>
          <w:rFonts w:ascii="Times New Roman" w:hAnsi="Times New Roman" w:cs="Times New Roman"/>
          <w:color w:val="auto"/>
          <w:sz w:val="32"/>
          <w:szCs w:val="32"/>
        </w:rPr>
      </w:pPr>
      <w:bookmarkStart w:id="3" w:name="_Toc55477601"/>
      <w:r w:rsidRPr="00B633F5">
        <w:rPr>
          <w:rFonts w:ascii="Times New Roman" w:hAnsi="Times New Roman" w:cs="Times New Roman"/>
          <w:color w:val="auto"/>
          <w:sz w:val="32"/>
          <w:szCs w:val="32"/>
        </w:rPr>
        <w:t>3.Приоритетные направления деятельности прокуратуры Российской Федерации по социальной защите детства на муниципальном уровне.</w:t>
      </w:r>
      <w:bookmarkEnd w:id="3"/>
    </w:p>
    <w:p w:rsidR="00711D79" w:rsidRDefault="00711D79" w:rsidP="001946D1">
      <w:pPr>
        <w:spacing w:after="0" w:line="360" w:lineRule="auto"/>
        <w:ind w:firstLine="708"/>
        <w:jc w:val="both"/>
        <w:rPr>
          <w:rFonts w:ascii="Times New Roman" w:hAnsi="Times New Roman" w:cs="Times New Roman"/>
          <w:sz w:val="28"/>
          <w:szCs w:val="28"/>
        </w:rPr>
      </w:pPr>
    </w:p>
    <w:p w:rsidR="00711D79" w:rsidRPr="0034298B" w:rsidRDefault="00711D79" w:rsidP="001946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w:t>
      </w:r>
      <w:r w:rsidRPr="0034298B">
        <w:rPr>
          <w:rFonts w:ascii="Times New Roman" w:hAnsi="Times New Roman" w:cs="Times New Roman"/>
          <w:sz w:val="28"/>
          <w:szCs w:val="28"/>
        </w:rPr>
        <w:t>оль прокурора в защите прав несовершеннолетних чрезвычайно высока, тем не менее, прокурорский надзор по перечисленным направлениям нельзя признать удовлетворительным, поскольку еще достаточно фактов, когда права ребенка в России грубо нарушаются, а реагирование органов прокуратуры запаздывает либо отсутствует вовсе. Но даже объем выявляемых нарушений прав ребенка в стране впечатляет. Так, по данным Генеральной прокуратуры России, полученным в резул</w:t>
      </w:r>
      <w:r>
        <w:rPr>
          <w:rFonts w:ascii="Times New Roman" w:hAnsi="Times New Roman" w:cs="Times New Roman"/>
          <w:sz w:val="28"/>
          <w:szCs w:val="28"/>
        </w:rPr>
        <w:t>ьтате специальных проверок в 2019</w:t>
      </w:r>
      <w:r w:rsidRPr="0034298B">
        <w:rPr>
          <w:rFonts w:ascii="Times New Roman" w:hAnsi="Times New Roman" w:cs="Times New Roman"/>
          <w:sz w:val="28"/>
          <w:szCs w:val="28"/>
        </w:rPr>
        <w:t xml:space="preserve"> году Сайт Генеральной прокуратуры России - www.genprok.gov.ru., во многих субъектах недостаточное финансирование детских учреждений здравоохранения из бюджетов всех уровней не позволяет в полном объёме решать проблемы, связанные с организацией их деятельности. Объём финансирования детских учреждений в большинстве субъектов составил от 80 до 95% от установленных нормативов.</w:t>
      </w:r>
    </w:p>
    <w:p w:rsidR="00711D79" w:rsidRPr="0034298B"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Например, в Краснодарском крае недофинансирование статей расходов на капитальный ремонт, приобретение оборудования, одежды и обуви детям в ряде учреждений достигает 40%.</w:t>
      </w:r>
    </w:p>
    <w:p w:rsidR="00711D79" w:rsidRPr="0034298B"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В детских учреждениях Республики Коми, Красноярском и Краснодарском краях, Ивановской и Пензенской областях не в полном объёме выполняются нормы питания воспитанников, обеспеченность одеждой и обувью в ряде учреждений составляет от 72 до 85% от потребности.</w:t>
      </w:r>
    </w:p>
    <w:p w:rsidR="00711D79" w:rsidRPr="0034298B"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В детских домах-интернатах для умственно-отсталых детей Республики Мордовия расходы на одного воспитанника в день составили в 2005 году 2 рубля 79 копеек, в Республике Карелия в аналогичном интернате - 1,4 рубля, а в социально-реабилитационном центре для несовершеннолетних «Надежда» города Петрозаводска только 30 копеек в день на одного воспитанника.</w:t>
      </w:r>
    </w:p>
    <w:p w:rsidR="00711D79" w:rsidRPr="0034298B"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Учредительные документы многих учреждений здравоохранения не соответствуют действующему законодательству, отдельные виды деятельности ведутся при отсутствии лицензий на право их ведения.</w:t>
      </w:r>
    </w:p>
    <w:p w:rsidR="00711D79" w:rsidRPr="0034298B"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В республиках Алтай, Карелия, Коми, Мордовия, Красноярском крае, Иркутской и Ивановской областях, городе федерального значения Санкт-Петербурге не соответствует социальным нормативам обеспеченность этих регионов домами ребёнка, домами-интернатами для детей инвалидов, социальными приютами. В связи с этим в течение ряда лет существует очерёдность на определение детей в эти учреждения. Только в Иркутской области в очереди на направление в детские дома для умственно отсталых детей состоят 233 ребёнка.</w:t>
      </w:r>
    </w:p>
    <w:p w:rsidR="00711D79" w:rsidRPr="0034298B"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По данным прокуратуры г. Санкт-Петербурга Сайт Прокуратуры Санкт-Петербурга - в 2005 г. выявлены многочисленные факты нарушения законодательства в сфере охраны здоровья несовершеннолетних. По результатам проведенной проверки прокурорами районов принято 113 мер прокурорского реагирования: внесено 80 представлений, объявлено 22 предостережения о недопустимости нарушения закона, принесено 2 протеста, вынесено 5 постановлений о возбуждении дел об административных правонарушениях. По выявленным нарушениям законодательства об охране здоровья детей в адрес председателя Комитета по здравоохранению внесено представление. За 5 месяцев 2005 года возбуждено 17 уголовных дел по признакам преступлений, предусмотренных ст. 134 УК РФ, тогда как за весь 2004 год таких уголовных дел было возбуждено всего 11.</w:t>
      </w:r>
    </w:p>
    <w:p w:rsidR="00711D79" w:rsidRPr="0034298B"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Прокуратурой Санкт-Петербурга выявлены также многочисленные факты нарушения законодательства об образовании и благотворительной деятельности в школах, где с родителей взимаются всевозможные незаконные «поборы». Имеют место факты, обязывающие родителей обучающихся внести так называемые «вступительные взносы» при приеме детей в образовательное учреждение. В последнее время в образовательных учреждениях стала активно распространяться такая форма «оказания благотворительной помощи родителями образовательным учреждениям», как обучение, повышение квалификации педагогов за счет средств родителей посредством заключения соответствующих договоров между родителями обучающихся (воспитанников) государственных образовательных учреждений.</w:t>
      </w:r>
    </w:p>
    <w:p w:rsidR="00711D79" w:rsidRPr="0034298B"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Результаты проверки свидетельствуют о том, что меры, принимаемые, как руководством Комитета по образованию Санкт-Петербурга, так и руководителями территориальных органов управления образованием к должностным лицам образовательных учреждений явно неадекватны складывающемуся положению, поскольку проблема оказания благотворительной помощи и предоставления платных образовательных услуг является крайне острой. Подтверждением этому, в частности, являются многочисленные обращения граждан, поступающих в прокуратуру города. По телефону «горячей линии» только в октябре-ноябре 2005 года в прокуратуру города поступило 27 устных и 9 письменных сообщений граждан по вопросам правомерности взимания средств в государственных образовательных учреждениях.</w:t>
      </w:r>
    </w:p>
    <w:p w:rsidR="00711D79" w:rsidRDefault="00711D79" w:rsidP="0034298B">
      <w:pPr>
        <w:spacing w:after="0" w:line="360" w:lineRule="auto"/>
        <w:jc w:val="both"/>
        <w:rPr>
          <w:rFonts w:ascii="Times New Roman" w:hAnsi="Times New Roman" w:cs="Times New Roman"/>
          <w:sz w:val="28"/>
          <w:szCs w:val="28"/>
        </w:rPr>
      </w:pPr>
      <w:r w:rsidRPr="0034298B">
        <w:rPr>
          <w:rFonts w:ascii="Times New Roman" w:hAnsi="Times New Roman" w:cs="Times New Roman"/>
          <w:sz w:val="28"/>
          <w:szCs w:val="28"/>
        </w:rPr>
        <w:t>Эти факты свидетельствуют, что только силами прокурорского надзора такого рода проблем не решить. Задача прокуратуры в данном случае состоит в своевременном выявлении нарушенного права и привлечении виновных должностных лиц к административной или уголовной ответственности за грубое нарушение законодательства</w:t>
      </w:r>
      <w:r>
        <w:rPr>
          <w:rFonts w:ascii="Times New Roman" w:hAnsi="Times New Roman" w:cs="Times New Roman"/>
          <w:sz w:val="28"/>
          <w:szCs w:val="28"/>
        </w:rPr>
        <w:t>.</w:t>
      </w:r>
    </w:p>
    <w:p w:rsidR="00711D79" w:rsidRDefault="00711D79" w:rsidP="001946D1">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br w:type="page"/>
      </w:r>
    </w:p>
    <w:p w:rsidR="00711D79" w:rsidRPr="00B633F5" w:rsidRDefault="00711D79" w:rsidP="00B633F5">
      <w:pPr>
        <w:pStyle w:val="Heading1"/>
        <w:jc w:val="center"/>
        <w:rPr>
          <w:rFonts w:ascii="Times New Roman" w:hAnsi="Times New Roman" w:cs="Times New Roman"/>
          <w:color w:val="auto"/>
        </w:rPr>
      </w:pPr>
      <w:bookmarkStart w:id="4" w:name="_Toc55477602"/>
      <w:r w:rsidRPr="00B633F5">
        <w:rPr>
          <w:rFonts w:ascii="Times New Roman" w:hAnsi="Times New Roman" w:cs="Times New Roman"/>
          <w:color w:val="auto"/>
        </w:rPr>
        <w:t>4.Формы  и виды   санкций прокуратуры  за нарушение прав несовершеннолетних.</w:t>
      </w:r>
      <w:bookmarkEnd w:id="4"/>
    </w:p>
    <w:p w:rsidR="00711D79" w:rsidRDefault="00711D79" w:rsidP="0034298B">
      <w:pPr>
        <w:spacing w:after="0" w:line="360" w:lineRule="auto"/>
        <w:jc w:val="both"/>
        <w:rPr>
          <w:rFonts w:ascii="Times New Roman" w:hAnsi="Times New Roman" w:cs="Times New Roman"/>
          <w:sz w:val="28"/>
          <w:szCs w:val="28"/>
        </w:rPr>
      </w:pPr>
    </w:p>
    <w:p w:rsidR="00711D79" w:rsidRPr="001946D1" w:rsidRDefault="00711D79" w:rsidP="001946D1">
      <w:pPr>
        <w:spacing w:after="0" w:line="360" w:lineRule="auto"/>
        <w:jc w:val="both"/>
        <w:rPr>
          <w:rFonts w:ascii="Times New Roman" w:hAnsi="Times New Roman" w:cs="Times New Roman"/>
          <w:sz w:val="28"/>
          <w:szCs w:val="28"/>
        </w:rPr>
      </w:pPr>
      <w:r w:rsidRPr="001946D1">
        <w:rPr>
          <w:rFonts w:ascii="Times New Roman" w:hAnsi="Times New Roman" w:cs="Times New Roman"/>
          <w:sz w:val="28"/>
          <w:szCs w:val="28"/>
        </w:rPr>
        <w:t>Цель прокурорского надзора – исполнение закона о несовершеннолетних и молодежи, пресечение принятия региональных нормативных правовых актов, не соответствующих федеральному законодательству и ущемляющих права и интересы детей.</w:t>
      </w:r>
    </w:p>
    <w:p w:rsidR="00711D79" w:rsidRPr="001946D1" w:rsidRDefault="00711D79" w:rsidP="001946D1">
      <w:pPr>
        <w:spacing w:after="0" w:line="360" w:lineRule="auto"/>
        <w:jc w:val="both"/>
        <w:rPr>
          <w:rFonts w:ascii="Times New Roman" w:hAnsi="Times New Roman" w:cs="Times New Roman"/>
          <w:sz w:val="28"/>
          <w:szCs w:val="28"/>
        </w:rPr>
      </w:pPr>
      <w:r w:rsidRPr="001946D1">
        <w:rPr>
          <w:rFonts w:ascii="Times New Roman" w:hAnsi="Times New Roman" w:cs="Times New Roman"/>
          <w:sz w:val="28"/>
          <w:szCs w:val="28"/>
        </w:rPr>
        <w:t>Прокуратура РФ:</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осуществляет постоянный надзор за исполнением законов о социальной защите несовершеннолетних, обращая особое внимание на своевременность оказания помощи детям, находящимся в социально опасном положении, детям из малообеспеченных и многодетных семей (пособия, компенсационные выплаты, организация питания в образовательных учреждениях и т.д.);</w:t>
      </w:r>
    </w:p>
    <w:p w:rsidR="00711D79" w:rsidRPr="001946D1" w:rsidRDefault="00711D79" w:rsidP="001946D1">
      <w:pPr>
        <w:spacing w:after="0" w:line="360" w:lineRule="auto"/>
        <w:jc w:val="both"/>
        <w:rPr>
          <w:rFonts w:ascii="Times New Roman" w:hAnsi="Times New Roman" w:cs="Times New Roman"/>
          <w:sz w:val="28"/>
          <w:szCs w:val="28"/>
        </w:rPr>
      </w:pPr>
      <w:r w:rsidRPr="001946D1">
        <w:rPr>
          <w:rFonts w:ascii="Times New Roman" w:hAnsi="Times New Roman" w:cs="Times New Roman"/>
          <w:sz w:val="28"/>
          <w:szCs w:val="28"/>
        </w:rPr>
        <w:t>в рамках своей компетенции использует предоставленные полномочия в пресечении фактов жестокого обращения с детьми, физического, психического насилия в семьях, воспитательных и образовательных учреждениях;</w:t>
      </w:r>
    </w:p>
    <w:p w:rsidR="00711D79"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 xml:space="preserve">систематически проверяет соблюдение законодательства о защите детей от информации, наносящей вред их здоровью, репутации, нравственному и духовному развитию, в деятельности средств массовой информации, органов и учреждений образования и культуры; </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привлекает к установленной законом ответственности юридических и физических лиц, виновных в распространении такой информации, а также информации, пропагандирующей насилие и жестокость, азартные игры, антиобщественное поведение, в том числе употребление алкоголя, наркотиков, табачных изделий;</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реагирует на случаи нарушения жилищных и имущественных прав несовершеннолетних, принимает правовые меры к их восстановлению; ставит вопрос об ответственности должностных лиц органов местного самоуправления, опеки и попечительства, жилищных органов, нотариусов и учреждений по государственной регистрации прав на недвижимое имущество и сделок с ним за каждое нарушение требований закона об особом порядке совершения сделок с жильем (приватизация, продажа, обмен и т.д.), в котором проживают несовершеннолетние;</w:t>
      </w:r>
    </w:p>
    <w:p w:rsidR="00711D79" w:rsidRPr="001946D1" w:rsidRDefault="00711D79" w:rsidP="00066D5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проверяет исполнение законодательства об охране здоровья и жизни несовершеннолетних, обращая внимание на законность, качество и полноту оказываемых медицинских услуг, на соблюдение установленного Конституцией Российской Федерации права на бесплатную медицинскую помощь в государственных и муниципальных учреждениях здравоохранения;</w:t>
      </w:r>
    </w:p>
    <w:p w:rsidR="00711D79" w:rsidRPr="001946D1" w:rsidRDefault="00711D79" w:rsidP="001946D1">
      <w:pPr>
        <w:spacing w:after="0" w:line="360" w:lineRule="auto"/>
        <w:jc w:val="both"/>
        <w:rPr>
          <w:rFonts w:ascii="Times New Roman" w:hAnsi="Times New Roman" w:cs="Times New Roman"/>
          <w:sz w:val="28"/>
          <w:szCs w:val="28"/>
        </w:rPr>
      </w:pPr>
      <w:r w:rsidRPr="001946D1">
        <w:rPr>
          <w:rFonts w:ascii="Times New Roman" w:hAnsi="Times New Roman" w:cs="Times New Roman"/>
          <w:sz w:val="28"/>
          <w:szCs w:val="28"/>
        </w:rPr>
        <w:t>осуществляет конкретные меры по обеспечению надлежащего прокурорского надзора за исполнением законов в сфере здравоохранения, образования, социальной защиты, трудовой занятости и жилищного обеспечения детей с ограниченными возможностями здоровья;</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особое внимание уделяет законности разрешения дел и материалов по фактам смертности детей первого года жизни и детоубийства, а также самоубийства несовершеннолетних; привлекает к ответственности лиц, виновных в неисполнении обязанностей по уходу и воспитанию, оказанию медицинской и социальной помощи детям;</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осуществляет надзор за исполнением законодательства об образовании, реализацией государственными и муниципальными образовательными учреждениями прав граждан на общедоступность и бесплатность дошкольного, начального общего, основного общего, среднего общего образования и на конкурсной основе бесплатность среднего и высшего профессионального образования важным средством защиты прав и интересов несовершеннолетних и молодежи, профилактики безнадзорности и правонарушений;</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пресекает факты противозаконного отказа в приеме в государственные и муниципальные образовательные учреждения всех видов и уровней, введения всякого рода дискриминационных положений, в том числе ущемляющих право на внеконкурсное поступление отдельных категорий молодежи, необоснованного отчисления учащихся, нарушения прав на получение стипендий, пособий и компенсационных выплат, произвола в применении мер воздействия;</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привлекает специалистов Федеральной службы по труду и занятости к проверкам исполнения в отношении несовершеннолетних требований трудового законодательства, правил охраны труда и техники безопасности, особенно на предприятиях среднего и малого бизнеса, где обстановка наиболее неблагополучна; решительно пресекает все формы экономической эксплуатации несовершеннолетних;</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в ходе досудебного производства по уголовному делу требует от органов дознания и следственных органов неукоснительного соблюдения предусмотренных уголовно-процессуальным законодательством правовых гарантий для несовершеннолетних; с ответственностью относится к даче согласия органу дознания на возбуждение перед судом ходатайств об избрании или изменении меры пресечения, имея в виду, что для несовершеннолетних заключение под стражу является исключительной мерой пресечения;</w:t>
      </w:r>
    </w:p>
    <w:p w:rsidR="00711D79" w:rsidRPr="001946D1" w:rsidRDefault="00711D79" w:rsidP="001946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1946D1">
        <w:rPr>
          <w:rFonts w:ascii="Times New Roman" w:hAnsi="Times New Roman" w:cs="Times New Roman"/>
          <w:sz w:val="28"/>
          <w:szCs w:val="28"/>
        </w:rPr>
        <w:t>не оставляет безнаказанными лиц, вовлекающих несовершеннолетних в совершение преступлений и антиобщественных действий.</w:t>
      </w:r>
    </w:p>
    <w:p w:rsidR="00711D79" w:rsidRPr="006652A5" w:rsidRDefault="00711D79" w:rsidP="00066D58">
      <w:pPr>
        <w:spacing w:after="0" w:line="360" w:lineRule="auto"/>
        <w:ind w:firstLine="708"/>
        <w:jc w:val="both"/>
        <w:rPr>
          <w:rFonts w:ascii="Times New Roman" w:hAnsi="Times New Roman" w:cs="Times New Roman"/>
          <w:sz w:val="28"/>
          <w:szCs w:val="28"/>
        </w:rPr>
      </w:pPr>
      <w:r w:rsidRPr="001946D1">
        <w:rPr>
          <w:rFonts w:ascii="Times New Roman" w:hAnsi="Times New Roman" w:cs="Times New Roman"/>
          <w:sz w:val="28"/>
          <w:szCs w:val="28"/>
        </w:rPr>
        <w:t>Согласно ГПК РФ прокурор является обязательным участником процесса по следующим делам, затрагивающим права и интересы ребенка: о лишении родительских прав; о восстановлении в родительских правах; об ограничении родительских прав; о признании недействительным соглашения об уплате алиментов; об установлении усыновления; об отмене усыновления.</w:t>
      </w:r>
    </w:p>
    <w:p w:rsidR="00711D79" w:rsidRDefault="00711D79" w:rsidP="00EB667B">
      <w:pPr>
        <w:spacing w:after="0" w:line="360" w:lineRule="auto"/>
        <w:jc w:val="center"/>
        <w:rPr>
          <w:rFonts w:ascii="Times New Roman" w:hAnsi="Times New Roman" w:cs="Times New Roman"/>
          <w:b/>
          <w:bCs/>
          <w:sz w:val="32"/>
          <w:szCs w:val="32"/>
        </w:rPr>
      </w:pPr>
      <w:r>
        <w:rPr>
          <w:rFonts w:ascii="Times New Roman" w:hAnsi="Times New Roman" w:cs="Times New Roman"/>
          <w:b/>
          <w:bCs/>
          <w:sz w:val="32"/>
          <w:szCs w:val="32"/>
        </w:rPr>
        <w:br w:type="page"/>
      </w:r>
    </w:p>
    <w:p w:rsidR="00711D79" w:rsidRPr="00B633F5" w:rsidRDefault="00711D79" w:rsidP="00B633F5">
      <w:pPr>
        <w:pStyle w:val="Heading1"/>
        <w:jc w:val="center"/>
        <w:rPr>
          <w:rFonts w:ascii="Times New Roman" w:hAnsi="Times New Roman" w:cs="Times New Roman"/>
          <w:color w:val="auto"/>
          <w:sz w:val="32"/>
          <w:szCs w:val="32"/>
        </w:rPr>
      </w:pPr>
      <w:bookmarkStart w:id="5" w:name="_Toc55477603"/>
      <w:r w:rsidRPr="00B633F5">
        <w:rPr>
          <w:rFonts w:ascii="Times New Roman" w:hAnsi="Times New Roman" w:cs="Times New Roman"/>
          <w:color w:val="auto"/>
          <w:sz w:val="32"/>
          <w:szCs w:val="32"/>
        </w:rPr>
        <w:t>Список литературы</w:t>
      </w:r>
      <w:bookmarkEnd w:id="5"/>
    </w:p>
    <w:p w:rsidR="00711D79" w:rsidRDefault="00711D79" w:rsidP="006652A5">
      <w:pPr>
        <w:spacing w:after="0" w:line="360" w:lineRule="auto"/>
        <w:jc w:val="both"/>
        <w:rPr>
          <w:rFonts w:ascii="Times New Roman" w:hAnsi="Times New Roman" w:cs="Times New Roman"/>
          <w:sz w:val="28"/>
          <w:szCs w:val="28"/>
        </w:rPr>
      </w:pPr>
    </w:p>
    <w:p w:rsidR="00711D79" w:rsidRDefault="00711D79" w:rsidP="00EB66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Pr="00EB667B">
        <w:rPr>
          <w:rFonts w:ascii="Times New Roman" w:hAnsi="Times New Roman" w:cs="Times New Roman"/>
          <w:sz w:val="28"/>
          <w:szCs w:val="28"/>
        </w:rPr>
        <w:t xml:space="preserve">Адвокат. 2008. № 4. С. 37 </w:t>
      </w:r>
    </w:p>
    <w:p w:rsidR="00711D79" w:rsidRDefault="00711D79" w:rsidP="00EB66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Pr="00CA2483">
        <w:rPr>
          <w:rFonts w:ascii="Times New Roman" w:hAnsi="Times New Roman" w:cs="Times New Roman"/>
          <w:sz w:val="28"/>
          <w:szCs w:val="28"/>
        </w:rPr>
        <w:t>Борисова Н.Е. и др. Конституционно-правовой статус ребенка в Российской Федерации. М.: Норма, 1998. С. 10.</w:t>
      </w:r>
    </w:p>
    <w:p w:rsidR="00711D79" w:rsidRDefault="00711D79" w:rsidP="00EB66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Pr="00CA2483">
        <w:rPr>
          <w:rFonts w:ascii="Times New Roman" w:hAnsi="Times New Roman" w:cs="Times New Roman"/>
          <w:sz w:val="28"/>
          <w:szCs w:val="28"/>
        </w:rPr>
        <w:t xml:space="preserve"> Венгеров А.Б. Теория государства и права: В 2т. М.: Юрист, 1997. Т. 2. С. 19.</w:t>
      </w:r>
    </w:p>
    <w:p w:rsidR="00711D79" w:rsidRDefault="00711D79" w:rsidP="00EB66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Pr="006652A5">
        <w:rPr>
          <w:rFonts w:ascii="Times New Roman" w:hAnsi="Times New Roman" w:cs="Times New Roman"/>
          <w:sz w:val="28"/>
          <w:szCs w:val="28"/>
        </w:rPr>
        <w:t>Конституция Российской Федерации. Принята 12 декабря 1993 г. // Собрание законодательства РФ. 2009. № 4. Ст. 445.</w:t>
      </w:r>
    </w:p>
    <w:p w:rsidR="00711D79" w:rsidRDefault="00711D79" w:rsidP="006652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Pr="00CA2483">
        <w:rPr>
          <w:rFonts w:ascii="Times New Roman" w:hAnsi="Times New Roman" w:cs="Times New Roman"/>
          <w:sz w:val="28"/>
          <w:szCs w:val="28"/>
        </w:rPr>
        <w:t>Конституция Российской Федерации. Принята 12 декабря 1993 г. // Собрание законодательства РФ. 2009. № 4. Ст. 445.</w:t>
      </w:r>
    </w:p>
    <w:p w:rsidR="00711D79" w:rsidRDefault="00711D79" w:rsidP="006652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Pr="00CA2483">
        <w:rPr>
          <w:rFonts w:ascii="Times New Roman" w:hAnsi="Times New Roman" w:cs="Times New Roman"/>
          <w:sz w:val="28"/>
          <w:szCs w:val="28"/>
        </w:rPr>
        <w:t>Конвенция о правах ребенка: Международный договор от 20 ноября 1989 г. // Сборник международных договоров СССР. 1993. выпуск XLVI.</w:t>
      </w:r>
    </w:p>
    <w:p w:rsidR="00711D79" w:rsidRDefault="00711D79" w:rsidP="006652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7.</w:t>
      </w:r>
      <w:r w:rsidRPr="00CA2483">
        <w:rPr>
          <w:rFonts w:ascii="Times New Roman" w:hAnsi="Times New Roman" w:cs="Times New Roman"/>
          <w:sz w:val="28"/>
          <w:szCs w:val="28"/>
        </w:rPr>
        <w:t>Миронова Е.О. Направления, формы и методы профилактики детской безнадзорности и беспризорности // Педагогическое образование и наука. 2007. № 3. С. 44</w:t>
      </w:r>
    </w:p>
    <w:p w:rsidR="00711D79" w:rsidRDefault="00711D79" w:rsidP="006652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8.</w:t>
      </w:r>
      <w:r w:rsidRPr="00CA2483">
        <w:rPr>
          <w:rFonts w:ascii="Times New Roman" w:hAnsi="Times New Roman" w:cs="Times New Roman"/>
          <w:sz w:val="28"/>
          <w:szCs w:val="28"/>
        </w:rPr>
        <w:t>Об организации прокурорского надзора за исполнением законов о несовершеннолетних и молодежи: Приказ Генеральной прокуратуры РФ от 26 ноября 2007 г. // Законность. 2008. № 2. С 48.</w:t>
      </w:r>
    </w:p>
    <w:p w:rsidR="00711D79" w:rsidRDefault="00711D79" w:rsidP="00EB66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9.</w:t>
      </w:r>
      <w:r w:rsidRPr="00EB667B">
        <w:rPr>
          <w:rFonts w:ascii="Times New Roman" w:hAnsi="Times New Roman" w:cs="Times New Roman"/>
          <w:sz w:val="28"/>
          <w:szCs w:val="28"/>
        </w:rPr>
        <w:t xml:space="preserve"> Об основах системы профилактики безнадзорности и правонарушений несовершеннолетних: Федеральный закон от 24 июня 1999 г. // Собрание законодательства РФ. 1999. № 26. Ст. 3177. </w:t>
      </w:r>
    </w:p>
    <w:p w:rsidR="00711D79" w:rsidRDefault="00711D79" w:rsidP="00EB66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r w:rsidRPr="00CA2483">
        <w:rPr>
          <w:rFonts w:ascii="Times New Roman" w:hAnsi="Times New Roman" w:cs="Times New Roman"/>
          <w:sz w:val="28"/>
          <w:szCs w:val="28"/>
        </w:rPr>
        <w:t>Приказ Генеральной прокуратуры РФ от 26 ноября 2007 г. // Законность. 2008. № 2. С 47 - 52.</w:t>
      </w:r>
    </w:p>
    <w:p w:rsidR="00711D79" w:rsidRDefault="00711D79" w:rsidP="00EB66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11.</w:t>
      </w:r>
      <w:r w:rsidRPr="00CA2483">
        <w:rPr>
          <w:rFonts w:ascii="Times New Roman" w:hAnsi="Times New Roman" w:cs="Times New Roman"/>
          <w:sz w:val="28"/>
          <w:szCs w:val="28"/>
        </w:rPr>
        <w:t>Шадрин Т.Н. Детки в клетке // Ваше право. 2007. № 4. С. 8.</w:t>
      </w:r>
    </w:p>
    <w:p w:rsidR="00711D79" w:rsidRPr="006652A5" w:rsidRDefault="00711D79" w:rsidP="006652A5">
      <w:pPr>
        <w:spacing w:after="0" w:line="360" w:lineRule="auto"/>
        <w:jc w:val="both"/>
        <w:rPr>
          <w:rFonts w:ascii="Times New Roman" w:hAnsi="Times New Roman" w:cs="Times New Roman"/>
          <w:sz w:val="28"/>
          <w:szCs w:val="28"/>
        </w:rPr>
      </w:pPr>
    </w:p>
    <w:sectPr w:rsidR="00711D79" w:rsidRPr="006652A5" w:rsidSect="00635E3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D79" w:rsidRDefault="00711D79" w:rsidP="006652A5">
      <w:pPr>
        <w:spacing w:after="0" w:line="240" w:lineRule="auto"/>
      </w:pPr>
      <w:r>
        <w:separator/>
      </w:r>
    </w:p>
  </w:endnote>
  <w:endnote w:type="continuationSeparator" w:id="1">
    <w:p w:rsidR="00711D79" w:rsidRDefault="00711D79" w:rsidP="006652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D79" w:rsidRDefault="00711D79" w:rsidP="006652A5">
      <w:pPr>
        <w:spacing w:after="0" w:line="240" w:lineRule="auto"/>
      </w:pPr>
      <w:r>
        <w:separator/>
      </w:r>
    </w:p>
  </w:footnote>
  <w:footnote w:type="continuationSeparator" w:id="1">
    <w:p w:rsidR="00711D79" w:rsidRDefault="00711D79" w:rsidP="006652A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7B0D"/>
    <w:rsid w:val="00066D58"/>
    <w:rsid w:val="000A438B"/>
    <w:rsid w:val="000C1C93"/>
    <w:rsid w:val="000F5AEC"/>
    <w:rsid w:val="001946D1"/>
    <w:rsid w:val="00281FC6"/>
    <w:rsid w:val="00300BD1"/>
    <w:rsid w:val="0034298B"/>
    <w:rsid w:val="003F6522"/>
    <w:rsid w:val="00635E35"/>
    <w:rsid w:val="00646A04"/>
    <w:rsid w:val="006652A5"/>
    <w:rsid w:val="00711D79"/>
    <w:rsid w:val="007B08B5"/>
    <w:rsid w:val="007B6389"/>
    <w:rsid w:val="0083327D"/>
    <w:rsid w:val="00B633F5"/>
    <w:rsid w:val="00BA2891"/>
    <w:rsid w:val="00CA2483"/>
    <w:rsid w:val="00CA4142"/>
    <w:rsid w:val="00DE5E35"/>
    <w:rsid w:val="00EB667B"/>
    <w:rsid w:val="00EE7B0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A2891"/>
    <w:pPr>
      <w:spacing w:after="200" w:line="276" w:lineRule="auto"/>
    </w:pPr>
    <w:rPr>
      <w:rFonts w:cs="Calibri"/>
      <w:lang w:eastAsia="en-US"/>
    </w:rPr>
  </w:style>
  <w:style w:type="paragraph" w:styleId="Heading1">
    <w:name w:val="heading 1"/>
    <w:basedOn w:val="Normal"/>
    <w:next w:val="Normal"/>
    <w:link w:val="Heading1Char"/>
    <w:uiPriority w:val="99"/>
    <w:qFormat/>
    <w:rsid w:val="006652A5"/>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066D58"/>
    <w:pPr>
      <w:keepNext/>
      <w:keepLines/>
      <w:spacing w:before="200" w:after="0"/>
      <w:outlineLvl w:val="1"/>
    </w:pPr>
    <w:rPr>
      <w:rFonts w:ascii="Cambria" w:eastAsia="Times New Roman" w:hAnsi="Cambria" w:cs="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652A5"/>
    <w:rPr>
      <w:rFonts w:ascii="Cambria" w:hAnsi="Cambria" w:cs="Cambria"/>
      <w:b/>
      <w:bCs/>
      <w:color w:val="365F91"/>
      <w:sz w:val="28"/>
      <w:szCs w:val="28"/>
    </w:rPr>
  </w:style>
  <w:style w:type="character" w:customStyle="1" w:styleId="Heading2Char">
    <w:name w:val="Heading 2 Char"/>
    <w:basedOn w:val="DefaultParagraphFont"/>
    <w:link w:val="Heading2"/>
    <w:uiPriority w:val="99"/>
    <w:semiHidden/>
    <w:locked/>
    <w:rsid w:val="00066D58"/>
    <w:rPr>
      <w:rFonts w:ascii="Cambria" w:hAnsi="Cambria" w:cs="Cambria"/>
      <w:b/>
      <w:bCs/>
      <w:color w:val="4F81BD"/>
      <w:sz w:val="26"/>
      <w:szCs w:val="26"/>
    </w:rPr>
  </w:style>
  <w:style w:type="paragraph" w:styleId="NormalWeb">
    <w:name w:val="Normal (Web)"/>
    <w:basedOn w:val="Normal"/>
    <w:uiPriority w:val="99"/>
    <w:rsid w:val="00BA28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TOCHeading">
    <w:name w:val="TOC Heading"/>
    <w:basedOn w:val="Heading1"/>
    <w:next w:val="Normal"/>
    <w:uiPriority w:val="99"/>
    <w:qFormat/>
    <w:rsid w:val="006652A5"/>
    <w:pPr>
      <w:outlineLvl w:val="9"/>
    </w:pPr>
    <w:rPr>
      <w:lang w:eastAsia="ru-RU"/>
    </w:rPr>
  </w:style>
  <w:style w:type="paragraph" w:styleId="BalloonText">
    <w:name w:val="Balloon Text"/>
    <w:basedOn w:val="Normal"/>
    <w:link w:val="BalloonTextChar"/>
    <w:uiPriority w:val="99"/>
    <w:semiHidden/>
    <w:rsid w:val="00665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652A5"/>
    <w:rPr>
      <w:rFonts w:ascii="Tahoma" w:hAnsi="Tahoma" w:cs="Tahoma"/>
      <w:sz w:val="16"/>
      <w:szCs w:val="16"/>
    </w:rPr>
  </w:style>
  <w:style w:type="paragraph" w:styleId="Header">
    <w:name w:val="header"/>
    <w:basedOn w:val="Normal"/>
    <w:link w:val="HeaderChar"/>
    <w:uiPriority w:val="99"/>
    <w:rsid w:val="006652A5"/>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6652A5"/>
  </w:style>
  <w:style w:type="paragraph" w:styleId="Footer">
    <w:name w:val="footer"/>
    <w:basedOn w:val="Normal"/>
    <w:link w:val="FooterChar"/>
    <w:uiPriority w:val="99"/>
    <w:rsid w:val="006652A5"/>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6652A5"/>
  </w:style>
  <w:style w:type="paragraph" w:styleId="TOC1">
    <w:name w:val="toc 1"/>
    <w:basedOn w:val="Normal"/>
    <w:next w:val="Normal"/>
    <w:autoRedefine/>
    <w:uiPriority w:val="99"/>
    <w:semiHidden/>
    <w:rsid w:val="00066D58"/>
    <w:pPr>
      <w:spacing w:after="100"/>
    </w:pPr>
  </w:style>
  <w:style w:type="character" w:styleId="Hyperlink">
    <w:name w:val="Hyperlink"/>
    <w:basedOn w:val="DefaultParagraphFont"/>
    <w:uiPriority w:val="99"/>
    <w:rsid w:val="00066D5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205</TotalTime>
  <Pages>20</Pages>
  <Words>4749</Words>
  <Characters>27073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ири</cp:lastModifiedBy>
  <cp:revision>7</cp:revision>
  <dcterms:created xsi:type="dcterms:W3CDTF">2020-11-05T07:56:00Z</dcterms:created>
  <dcterms:modified xsi:type="dcterms:W3CDTF">2021-04-23T13:55:00Z</dcterms:modified>
</cp:coreProperties>
</file>