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b/>
          <w:color w:val="000000"/>
          <w:sz w:val="28"/>
          <w:szCs w:val="28"/>
        </w:rPr>
      </w:pPr>
      <w:r w:rsidRPr="00BC63CF">
        <w:rPr>
          <w:b/>
          <w:color w:val="000000"/>
          <w:sz w:val="28"/>
          <w:szCs w:val="28"/>
        </w:rPr>
        <w:t>Лекция «Значение игры в развитии ребенка с нарушением слуха»</w:t>
      </w:r>
      <w:r w:rsidR="00C95359">
        <w:rPr>
          <w:b/>
          <w:color w:val="000000"/>
          <w:sz w:val="28"/>
          <w:szCs w:val="28"/>
        </w:rPr>
        <w:t>.</w:t>
      </w:r>
    </w:p>
    <w:p w:rsid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План лекции:</w:t>
      </w:r>
    </w:p>
    <w:p w:rsidR="00BC63CF" w:rsidRDefault="00BC63CF" w:rsidP="00BC63CF">
      <w:pPr>
        <w:pStyle w:val="a3"/>
        <w:shd w:val="clear" w:color="auto" w:fill="FFFFFF"/>
        <w:spacing w:before="0" w:beforeAutospacing="0" w:after="0" w:afterAutospacing="0"/>
        <w:ind w:left="1134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1.Игра в жизни ребенка с нарушением слуха</w:t>
      </w:r>
      <w:r w:rsidR="00C95359">
        <w:rPr>
          <w:b/>
          <w:color w:val="000000"/>
          <w:sz w:val="28"/>
          <w:szCs w:val="28"/>
        </w:rPr>
        <w:t>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left="1134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</w:t>
      </w:r>
      <w:r w:rsidRPr="00BC63CF">
        <w:rPr>
          <w:b/>
          <w:color w:val="000000"/>
          <w:sz w:val="28"/>
          <w:szCs w:val="28"/>
        </w:rPr>
        <w:t>Особенности развития игры у детей с нарушением слуха</w:t>
      </w:r>
      <w:r w:rsidR="00C95359">
        <w:rPr>
          <w:b/>
          <w:color w:val="000000"/>
          <w:sz w:val="28"/>
          <w:szCs w:val="28"/>
        </w:rPr>
        <w:t>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left="709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3. </w:t>
      </w:r>
      <w:r w:rsidRPr="00BC63CF">
        <w:rPr>
          <w:b/>
          <w:color w:val="000000"/>
          <w:sz w:val="28"/>
          <w:szCs w:val="28"/>
        </w:rPr>
        <w:t>Условия формирования игры дошкольников с нарушениями слуха</w:t>
      </w:r>
      <w:r w:rsidR="00C95359">
        <w:rPr>
          <w:b/>
          <w:color w:val="000000"/>
          <w:sz w:val="28"/>
          <w:szCs w:val="28"/>
        </w:rPr>
        <w:t>.</w:t>
      </w:r>
    </w:p>
    <w:p w:rsid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b/>
          <w:color w:val="000000"/>
          <w:sz w:val="28"/>
          <w:szCs w:val="28"/>
        </w:rPr>
      </w:pPr>
    </w:p>
    <w:p w:rsid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b/>
          <w:color w:val="000000"/>
          <w:sz w:val="28"/>
          <w:szCs w:val="28"/>
        </w:rPr>
      </w:pPr>
    </w:p>
    <w:p w:rsidR="00BC63CF" w:rsidRPr="00BC63CF" w:rsidRDefault="00BC63CF" w:rsidP="00BC63C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Игра в жизни ребенка с нарушением слуха</w:t>
      </w:r>
      <w:r w:rsidR="00C95359">
        <w:rPr>
          <w:b/>
          <w:color w:val="000000"/>
          <w:sz w:val="28"/>
          <w:szCs w:val="28"/>
        </w:rPr>
        <w:t>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>В жизни ребенка с нарушенным слухом роль игры не менее важна, чем для слышащего дошкольника, для которого она является основой для развития воображения, образного мышления, речевого общения.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 xml:space="preserve">При правильном и последовательном руководстве взрослых игра становится важным средством нравственного, умственного и речевого развития глухих и слабослышащих детей. Через формирование и обогащение предметной и игровой деятельности можно влиять </w:t>
      </w:r>
      <w:proofErr w:type="gramStart"/>
      <w:r w:rsidRPr="00BC63CF">
        <w:rPr>
          <w:color w:val="000000"/>
          <w:sz w:val="28"/>
          <w:szCs w:val="28"/>
        </w:rPr>
        <w:t>на те</w:t>
      </w:r>
      <w:proofErr w:type="gramEnd"/>
      <w:r w:rsidRPr="00BC63CF">
        <w:rPr>
          <w:color w:val="000000"/>
          <w:sz w:val="28"/>
          <w:szCs w:val="28"/>
        </w:rPr>
        <w:t xml:space="preserve"> стороны развития </w:t>
      </w:r>
      <w:proofErr w:type="spellStart"/>
      <w:r w:rsidRPr="00BC63CF">
        <w:rPr>
          <w:color w:val="000000"/>
          <w:sz w:val="28"/>
          <w:szCs w:val="28"/>
        </w:rPr>
        <w:t>неслышащего</w:t>
      </w:r>
      <w:proofErr w:type="spellEnd"/>
      <w:r w:rsidRPr="00BC63CF">
        <w:rPr>
          <w:color w:val="000000"/>
          <w:sz w:val="28"/>
          <w:szCs w:val="28"/>
        </w:rPr>
        <w:t xml:space="preserve"> ребенка, которые страдают из-за снижения слуха.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 xml:space="preserve">Для детей с нарушенным слухом отношения людей, некоторые нормы поведения </w:t>
      </w:r>
      <w:proofErr w:type="gramStart"/>
      <w:r w:rsidRPr="00BC63CF">
        <w:rPr>
          <w:color w:val="000000"/>
          <w:sz w:val="28"/>
          <w:szCs w:val="28"/>
        </w:rPr>
        <w:t>оказываются</w:t>
      </w:r>
      <w:proofErr w:type="gramEnd"/>
      <w:r w:rsidRPr="00BC63CF">
        <w:rPr>
          <w:color w:val="000000"/>
          <w:sz w:val="28"/>
          <w:szCs w:val="28"/>
        </w:rPr>
        <w:t xml:space="preserve"> скрыты, а нередко понимаются ими неверно. Отрицательную роль здесь играет недостаточность общения с детьми и взрослыми, что связано с длительным пребыванием в круглосуточных дошкольных учреждениях. Моделируя взаимоотношения людей, их поступки, перенося в игры нормы поведения, можно влиять на усвоение детьми в игровой форме простейших нравственных правил, что в других видах деятельности постигается преимущественно через речь в более поздние сроки и с большим трудом.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>Подбор тематики, определение содержания игр расширяют представления детей об окружающем мире и тех сторонах действительности, которые малодоступны в повседневной жизни. В процессе действий с предметами и игрушками наиболее полно познаются их назначение, свойства и отношения. В этом плане велика роль дидактической игры, которой уделяется значительное внимание в процессе воспитания и обучения.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 xml:space="preserve">Игра как ведущая линия развития в дошкольном возрасте обладает важнейшей особенностью, отличающей ее от других видов деятельности, в ней ребенок овладевает механизмом замещения. В игре «смысловая сторона слова является господствующей, определяющей его поведение» (Л.С. </w:t>
      </w:r>
      <w:proofErr w:type="spellStart"/>
      <w:r w:rsidRPr="00BC63CF">
        <w:rPr>
          <w:color w:val="000000"/>
          <w:sz w:val="28"/>
          <w:szCs w:val="28"/>
        </w:rPr>
        <w:t>Выготский</w:t>
      </w:r>
      <w:proofErr w:type="spellEnd"/>
      <w:r w:rsidRPr="00BC63CF">
        <w:rPr>
          <w:color w:val="000000"/>
          <w:sz w:val="28"/>
          <w:szCs w:val="28"/>
        </w:rPr>
        <w:t>), в игре происходит отрыв значения от реальной вещи. Этот процесс очень важен для практического овладения ребенком знаковой функцией слова. У слышащего ребенка этот процесс протекает спонтанно, предметно-действенное замещение связано с речью, так как взрослый всегда называет выполняемые действия с игрушкой. Для детей с нарушениями слуха овладение замещением требует специального методического руководства со стороны взрослых.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 xml:space="preserve">В игре детьми могут быть наиболее естественно усвоены значения слов и фраз, сформирована предметная отнесенность, что позволит в дальнейшем, </w:t>
      </w:r>
      <w:r w:rsidRPr="00BC63CF">
        <w:rPr>
          <w:color w:val="000000"/>
          <w:sz w:val="28"/>
          <w:szCs w:val="28"/>
        </w:rPr>
        <w:lastRenderedPageBreak/>
        <w:t>в процессе систематического развития речи, повысить уровень отработки значений. В процессе игры дети вступают в контакт по поводу игрушек, поэтому здесь наиболее мотивированно и естественно может быть организовано их общение.</w:t>
      </w:r>
    </w:p>
    <w:p w:rsidR="00BC63CF" w:rsidRPr="00BC63CF" w:rsidRDefault="00BC63CF" w:rsidP="00C95359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</w:p>
    <w:p w:rsidR="00BC63CF" w:rsidRPr="00BC63CF" w:rsidRDefault="00BC63CF" w:rsidP="00BC63C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contextualSpacing/>
        <w:jc w:val="center"/>
        <w:rPr>
          <w:b/>
          <w:color w:val="000000"/>
          <w:sz w:val="28"/>
          <w:szCs w:val="28"/>
        </w:rPr>
      </w:pPr>
      <w:r w:rsidRPr="00BC63CF">
        <w:rPr>
          <w:b/>
          <w:color w:val="000000"/>
          <w:sz w:val="28"/>
          <w:szCs w:val="28"/>
        </w:rPr>
        <w:t>Особенности развития игры у детей с нарушением слуха</w:t>
      </w:r>
      <w:r w:rsidR="00C95359">
        <w:rPr>
          <w:b/>
          <w:color w:val="000000"/>
          <w:sz w:val="28"/>
          <w:szCs w:val="28"/>
        </w:rPr>
        <w:t>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 xml:space="preserve">Снижение слуха и связанная с ним задержка речевого развития, низкие потребности в общении отрицательно сказываются на становлении предметной и игровой деятельности (А.А. Катаева, Г.Л. Выгодская). Более поздние сроки формирования действий с предметами обусловливают своеобразие и низкий уровень игры, запаздывание ее сроков по сравнению с играми слышащих детей. Несмотря на то, что глухие дети испытывают интерес к игре и охотно играют, их игры дольше, чем </w:t>
      </w:r>
      <w:proofErr w:type="gramStart"/>
      <w:r w:rsidRPr="00BC63CF">
        <w:rPr>
          <w:color w:val="000000"/>
          <w:sz w:val="28"/>
          <w:szCs w:val="28"/>
        </w:rPr>
        <w:t>у</w:t>
      </w:r>
      <w:proofErr w:type="gramEnd"/>
      <w:r w:rsidRPr="00BC63CF">
        <w:rPr>
          <w:color w:val="000000"/>
          <w:sz w:val="28"/>
          <w:szCs w:val="28"/>
        </w:rPr>
        <w:t xml:space="preserve"> слышащих, задерживаются на предметно-процессуальном уровне. Они значительно беднее по содержанию и отражают преимущественно хорошо знакомые бытовые действия.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>Дети с нарушением слуха нередко воспроизводят в играх второстепенные, преимущественно предметные детали, не отражая существенные элементы, не постигая внутренние смысловые отношения. Наблюдается тенденция к однообразному, механическому повтору знакомых игр. Наиболее характерны для детей со сниженным слухом трудности игрового замещения, когда осуществляется перенос игровых действий на предметы, выполняющие в быту другие функции. Отвлечься от данного предмета, перенести слово в новую ситуацию, нетипичную для употребления (например, использовать палочку в качестве термометра), очень сложно, так как слово длительное время было закреплено за одним предметом. Полноценная сюжетно-ролевая игра, предполагающая построение и варьирование сюжета, усвоение ролевого поведения и ролевых отношений, использование предметов-заместителей, у большинства детей с нарушениями слуха не появляется и в старшем дошкольном возрасте. Для большинства необученных глухих детей типичными оказываются игры, включающие элементы сюжета. У части слабослышащих детей с развернутой речью к концу дошкольного периода появляется сюжетная игра.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>Трудности спонтанного развития игровой деятельности обусловливают необходимость специального методического руководства.</w:t>
      </w:r>
    </w:p>
    <w:p w:rsidR="00BC63CF" w:rsidRPr="00BC63CF" w:rsidRDefault="00BC63CF" w:rsidP="00C9535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contextualSpacing/>
        <w:jc w:val="center"/>
        <w:rPr>
          <w:b/>
          <w:color w:val="000000"/>
          <w:sz w:val="28"/>
          <w:szCs w:val="28"/>
        </w:rPr>
      </w:pPr>
      <w:r w:rsidRPr="00BC63CF">
        <w:rPr>
          <w:b/>
          <w:color w:val="000000"/>
          <w:sz w:val="28"/>
          <w:szCs w:val="28"/>
        </w:rPr>
        <w:t>Условия формирования игры дошкольников с нарушениями слуха</w:t>
      </w:r>
      <w:r w:rsidR="00C95359">
        <w:rPr>
          <w:b/>
          <w:color w:val="000000"/>
          <w:sz w:val="28"/>
          <w:szCs w:val="28"/>
        </w:rPr>
        <w:t>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 xml:space="preserve">Руководство играми происходит в процессе свободной деятельности детей, а также на специальных занятиях. </w:t>
      </w:r>
      <w:r>
        <w:rPr>
          <w:color w:val="000000"/>
          <w:sz w:val="28"/>
          <w:szCs w:val="28"/>
        </w:rPr>
        <w:t>П</w:t>
      </w:r>
      <w:r w:rsidRPr="00BC63CF">
        <w:rPr>
          <w:color w:val="000000"/>
          <w:sz w:val="28"/>
          <w:szCs w:val="28"/>
        </w:rPr>
        <w:t>редусмотрено обучение сюжетно-ролевой</w:t>
      </w:r>
      <w:r>
        <w:rPr>
          <w:color w:val="000000"/>
          <w:sz w:val="28"/>
          <w:szCs w:val="28"/>
        </w:rPr>
        <w:t xml:space="preserve"> (в свободной деятельности и как часть НОД)</w:t>
      </w:r>
      <w:r w:rsidRPr="00BC63CF">
        <w:rPr>
          <w:color w:val="000000"/>
          <w:sz w:val="28"/>
          <w:szCs w:val="28"/>
        </w:rPr>
        <w:t xml:space="preserve">, дидактической и подвижной игре. 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 xml:space="preserve">Задача дидактической игры заключается в том, чтобы научить детей правильно, полно и точно воспринимать предметы, их свойства и отношения (величину, форму, цвет, пространственные отношения и т. д.), сформировать сенсорные эталоны. Дидактическая игра стимулирует умственное развитие, </w:t>
      </w:r>
      <w:r w:rsidRPr="00BC63CF">
        <w:rPr>
          <w:color w:val="000000"/>
          <w:sz w:val="28"/>
          <w:szCs w:val="28"/>
        </w:rPr>
        <w:lastRenderedPageBreak/>
        <w:t xml:space="preserve">способствует овладению различными видами деятельности (рисованием, конструированием) и расширению представлений об окружающем мире. Этот вид игры проводится </w:t>
      </w:r>
      <w:r>
        <w:rPr>
          <w:color w:val="000000"/>
          <w:sz w:val="28"/>
          <w:szCs w:val="28"/>
        </w:rPr>
        <w:t>при организации непосредственно-образовательной деятельности с дошкольниками.</w:t>
      </w:r>
      <w:r w:rsidRPr="00BC63C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Дидактическая </w:t>
      </w:r>
      <w:r w:rsidRPr="00BC63CF">
        <w:rPr>
          <w:color w:val="000000"/>
          <w:sz w:val="28"/>
          <w:szCs w:val="28"/>
        </w:rPr>
        <w:t>игра как методический прием используется и на других занятиях: по изобразительной деятельности, ознакомлению с окружающим миром, развитию речи, формированию элементарных математических представлений и др.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>Подвижные игры, основанные на активных двигательных действиях детей, способствуют не только физическому воспитанию. В них происходит игровое перевоплощение в животных, подражание трудовым действиям людей. Подвижным играм посвящаются специальные занятия только на первых годах обучения, в основном же они проводятся на занятиях по физическому воспитанию, на прогулках, в свободное время.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>Помимо специальных занятий, в режиме дня выделяется время для организации сюжетно-ролевых, дидактических, подвижных, строительных игр, на участке проводятся игры с песком, водой, снегом.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>Успешная организация игр невозможна без устройства игровых уголков в группах, которые включают стеллажи с игрушками, а также ковровое покрытие, где размещена часть игрушек. В игровых уголках проводятся занятия по сюжетно-ролевым и дидактическим играм и организуются свободные игры детей. Оборудование игровых уголков должно соответствовать возрасту детей и основным задачам игровой деятельности на каждом этапе обучения.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>Здесь же располагаются таблички со словами и фразами, обозначающими игрушки, игровые принадлежности, действия с ними, а по мере усложнения игр -</w:t>
      </w:r>
      <w:r>
        <w:rPr>
          <w:color w:val="000000"/>
          <w:sz w:val="28"/>
          <w:szCs w:val="28"/>
        </w:rPr>
        <w:t xml:space="preserve"> </w:t>
      </w:r>
      <w:r w:rsidRPr="00BC63CF">
        <w:rPr>
          <w:color w:val="000000"/>
          <w:sz w:val="28"/>
          <w:szCs w:val="28"/>
        </w:rPr>
        <w:t>названия профессий, трудовых действий людей, обозначение их взаимоотношений.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>На первом году обучения в игровых уголках собирают игрушки, способные возбудить интерес к игре, желание играть. Это сюжетные игрушки, куклы средних размеров и другие игрушки: животные, тележки, каталки, кубики, машины различной величины, крупный строительный материал. Эти игрушки располагают на нижних полках, откуда их может взять маленький ребенок. Здесь же находятся дидактические игрушки: пирамидки, матрешки, вкладки. На верхних полках лежат различные лото, парные картинки, мозаики, которые используются при проведении дидактических игр.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>Для игр-драматизаций необходимо иметь набор костюмов, атрибутов, макетов, которые не предназначены для постоянного использования и хранятся отдельно. Для проведения театрализованных игр важно иметь настольный кукольный театр, ширму.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BC63CF">
        <w:rPr>
          <w:color w:val="000000"/>
          <w:sz w:val="28"/>
          <w:szCs w:val="28"/>
        </w:rPr>
        <w:t>Для оснащения игр на воздухе следует выделить несколько кукол, лошадку, каталку, вожжи, а также предусмотреть специальные игрушки для песка, снега, воды (формочки, совки, лопатки, ведра, лейки и т. д.).</w:t>
      </w:r>
      <w:proofErr w:type="gramEnd"/>
    </w:p>
    <w:p w:rsid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 xml:space="preserve">По мере обучения детей игре требования меняются. Так, на втором году обучения основное внимание уделяется игрушкам для сюжетных игр </w:t>
      </w:r>
      <w:r w:rsidRPr="00BC63CF">
        <w:rPr>
          <w:color w:val="000000"/>
          <w:sz w:val="28"/>
          <w:szCs w:val="28"/>
        </w:rPr>
        <w:lastRenderedPageBreak/>
        <w:t>(«Магазин», «Больница» и т. д.). Подбираются необходимые принадлежности для этих игр: фартуки, повязки, шапочки, халаты. Оборудуется квартира для кукол</w:t>
      </w:r>
      <w:proofErr w:type="gramStart"/>
      <w:r w:rsidRPr="00BC63C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:</w:t>
      </w:r>
      <w:proofErr w:type="gramEnd"/>
      <w:r w:rsidRPr="00BC63CF">
        <w:rPr>
          <w:color w:val="000000"/>
          <w:sz w:val="28"/>
          <w:szCs w:val="28"/>
        </w:rPr>
        <w:t xml:space="preserve"> столовая, спальня </w:t>
      </w:r>
      <w:r>
        <w:rPr>
          <w:color w:val="000000"/>
          <w:sz w:val="28"/>
          <w:szCs w:val="28"/>
        </w:rPr>
        <w:t xml:space="preserve"> </w:t>
      </w:r>
      <w:r w:rsidRPr="00BC63CF">
        <w:rPr>
          <w:color w:val="000000"/>
          <w:sz w:val="28"/>
          <w:szCs w:val="28"/>
        </w:rPr>
        <w:t>и обставляется соответствующей мебелью. В игровом уголке из строительного материала сооружается гараж.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>Увеличивается количество настольных игр. Дополнительно для прогулок используются мячи, кегли, серсо, вертушки.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 xml:space="preserve">В старших группах необходимо организовывать зоны для развертывания бытовых игр, где бы дети могли готовить, стирать, гладить. В связи с расширением тематики игр выделяется место, и подбираются атрибуты для организации игр «Парикмахерская», «Наша улица», «Зоопарк», «Ателье», «Школа». После освоения определенной игры содержание игрового уголка изменяется, подбираются атрибуты для новой игры. Появляются куклы в национальных костюмах. Старшие дети охотно играют с мелкими куколками, фигурками животных, солдатиками. </w:t>
      </w:r>
      <w:proofErr w:type="gramStart"/>
      <w:r w:rsidRPr="00BC63CF">
        <w:rPr>
          <w:color w:val="000000"/>
          <w:sz w:val="28"/>
          <w:szCs w:val="28"/>
        </w:rPr>
        <w:t>В связи с усложнением дидактических игр в игровых уголках появляется большее количество сборно-разборных игрушек (домики, машины, паровозики), мозаичные панно, пластмассовые конструкторы; возрастает количество настольных игр («Поймай рыбку», «Летающие колпачки», разнообразные по тематике лото, «Настольный хоккей (футбол)», «За рулем» и т. д.).</w:t>
      </w:r>
      <w:proofErr w:type="gramEnd"/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>Как показывают наблюдения, игрушки в игровых уголках часто не соответствуют возрасту детей. Они неправильно размещаются, что затрудняет пользование ими (очень высоко или в ящиках, из которых дети не могут их извлечь). Следует помнить, что в случаях неправильного размещения игрушек дети со сниженным слухом из-за речевых затруднений часто не обращаются к воспитателю с просьбой об игрушках. Это обстоятельство может отрицательно сказаться на их самостоятельной игре. Довольно часто отмечается недостаточное количество игрушек для одновременных игр всех детей.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>Для эффективного формирования игры важно, чтобы их тематика и содержание были связаны с другими разделами программы: ознакомлением с окружающим миром, изобразительной деятельностью и конструированием, трудом, развитием речи. Такая взаимосвязь позволит обеспечить подготовку к играм: накопить необходимые представления, подготовить атрибуты, уточнить и активизировать речевой материал. При этом содержание игр обогащается за счет привлечения аналогичной тематики на других занятиях.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>Тесные связи могут быть установлены между игрой и занятиями по развитию речи, когда сурдопедагог проводит беседы об играх детей, составляются рассказы, подготавливаются книжки-самоделки, в которых дети иллюстрируют содержание игр. Речевой материал игр уточняется, включается в различные виды речевой деятельности, что обеспечивает его усвоение и создает предпосылки пользования им в игре.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 xml:space="preserve">Такой вид игр, как игры-драматизации, предполагает тесную взаимосвязь сурдопедагога и воспитателя, так как основой для </w:t>
      </w:r>
      <w:proofErr w:type="spellStart"/>
      <w:r w:rsidRPr="00BC63CF">
        <w:rPr>
          <w:color w:val="000000"/>
          <w:sz w:val="28"/>
          <w:szCs w:val="28"/>
        </w:rPr>
        <w:t>инсценирования</w:t>
      </w:r>
      <w:proofErr w:type="spellEnd"/>
      <w:r w:rsidRPr="00BC63CF">
        <w:rPr>
          <w:color w:val="000000"/>
          <w:sz w:val="28"/>
          <w:szCs w:val="28"/>
        </w:rPr>
        <w:t xml:space="preserve"> становятся сказки, с которыми дети познакомились на занятиях по развитию речи.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lastRenderedPageBreak/>
        <w:t>Наиболее важным условием формирования игры глухих и слабослышащих дошкольников является последовательное руководство ими со стороны воспитателя. Осуществляя это руководство в разных формах: на занятиях, в свободной деятельности детей, во время досуга и праздников, воспитатель ориентируется на задачи обучения игре детей данного возраста и возможности каждого ребенка. С одними детьми он обыгрывает игрушки, показывает им различные способы действий с ними, другим помогает придумать сюжет и найти предметы-заместители, демонстрирует исполнение различных ролей, помогает общаться участникам игры.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>Глухие и слабослышащие дети длительное время остаются беспомощными в развертывании игр, привнесении новых элементов, обыгрывании своего жизненного опыта, поэтому участие воспитателя очень важно на всех этапах. Вместе с тем необходимо учитывать, что игра ребенка имеет личный, интимный характер, он должен быть ее инициатором, и чрезмерно активное вмешательство воспитателя, навязывание малышу других действий может разрушить игру.</w:t>
      </w:r>
    </w:p>
    <w:p w:rsidR="00BC63CF" w:rsidRPr="00BC63CF" w:rsidRDefault="00BC63CF" w:rsidP="00BC63CF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BC63CF">
        <w:rPr>
          <w:color w:val="000000"/>
          <w:sz w:val="28"/>
          <w:szCs w:val="28"/>
        </w:rPr>
        <w:t>Важно также помнить, что даже в тех случаях, когда обучение игре проводится на занятиях, это занятия особого рода, предполагающие особый эмоциональный настрой воспитателя, свободное, раскрепощенное состояние детей; к ним неприменимы мерки и требования других занятий.</w:t>
      </w:r>
    </w:p>
    <w:p w:rsidR="00020AF5" w:rsidRPr="00BC63CF" w:rsidRDefault="00020AF5" w:rsidP="00BC63CF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sectPr w:rsidR="00020AF5" w:rsidRPr="00BC6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41B8B"/>
    <w:multiLevelType w:val="hybridMultilevel"/>
    <w:tmpl w:val="1B6C52E8"/>
    <w:lvl w:ilvl="0" w:tplc="B67EB6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BC63CF"/>
    <w:rsid w:val="00020AF5"/>
    <w:rsid w:val="00BC63CF"/>
    <w:rsid w:val="00C95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6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0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1831</Words>
  <Characters>10441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2020-05-13T11:28:00Z</dcterms:created>
  <dcterms:modified xsi:type="dcterms:W3CDTF">2020-05-13T11:39:00Z</dcterms:modified>
</cp:coreProperties>
</file>