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012" w:rsidRPr="00DD1780" w:rsidRDefault="005E5012" w:rsidP="005E5012">
      <w:pPr>
        <w:pStyle w:val="5"/>
        <w:ind w:right="-173"/>
        <w:jc w:val="center"/>
        <w:rPr>
          <w:b/>
          <w:sz w:val="24"/>
          <w:szCs w:val="24"/>
        </w:rPr>
      </w:pPr>
      <w:r w:rsidRPr="00DD1780">
        <w:rPr>
          <w:b/>
          <w:sz w:val="24"/>
          <w:szCs w:val="24"/>
        </w:rPr>
        <w:t>МИНОБРНАУКИ РОССИИ</w:t>
      </w:r>
    </w:p>
    <w:p w:rsidR="005E5012" w:rsidRDefault="005E5012" w:rsidP="005E5012">
      <w:pPr>
        <w:pStyle w:val="5"/>
        <w:ind w:right="-17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Федеральное государственное бюджетное </w:t>
      </w:r>
      <w:r w:rsidRPr="00DD1780">
        <w:rPr>
          <w:b/>
          <w:sz w:val="24"/>
          <w:szCs w:val="24"/>
        </w:rPr>
        <w:t xml:space="preserve">образовательное </w:t>
      </w:r>
    </w:p>
    <w:p w:rsidR="005E5012" w:rsidRPr="00DD1780" w:rsidRDefault="005E5012" w:rsidP="005E5012">
      <w:pPr>
        <w:pStyle w:val="5"/>
        <w:ind w:right="-173"/>
        <w:jc w:val="center"/>
        <w:rPr>
          <w:b/>
          <w:sz w:val="24"/>
          <w:szCs w:val="24"/>
        </w:rPr>
      </w:pPr>
      <w:r w:rsidRPr="00DD1780">
        <w:rPr>
          <w:b/>
          <w:sz w:val="24"/>
          <w:szCs w:val="24"/>
        </w:rPr>
        <w:t>учреждение</w:t>
      </w:r>
      <w:r>
        <w:rPr>
          <w:b/>
          <w:sz w:val="24"/>
          <w:szCs w:val="24"/>
        </w:rPr>
        <w:t xml:space="preserve"> </w:t>
      </w:r>
      <w:r w:rsidRPr="00DD1780">
        <w:rPr>
          <w:b/>
          <w:sz w:val="24"/>
          <w:szCs w:val="24"/>
        </w:rPr>
        <w:t>высшего профессионального образования</w:t>
      </w:r>
    </w:p>
    <w:p w:rsidR="005E5012" w:rsidRPr="00DD1780" w:rsidRDefault="005E5012" w:rsidP="005E5012">
      <w:pPr>
        <w:pStyle w:val="5"/>
        <w:ind w:right="-173"/>
        <w:jc w:val="center"/>
        <w:rPr>
          <w:b/>
          <w:sz w:val="24"/>
          <w:szCs w:val="24"/>
        </w:rPr>
      </w:pPr>
      <w:r w:rsidRPr="00DD1780">
        <w:rPr>
          <w:b/>
          <w:sz w:val="24"/>
          <w:szCs w:val="24"/>
        </w:rPr>
        <w:t xml:space="preserve">«Волгоградский государственный </w:t>
      </w:r>
      <w:r>
        <w:rPr>
          <w:b/>
          <w:sz w:val="24"/>
          <w:szCs w:val="24"/>
        </w:rPr>
        <w:t>социально-</w:t>
      </w:r>
      <w:r w:rsidRPr="00DD1780">
        <w:rPr>
          <w:b/>
          <w:sz w:val="24"/>
          <w:szCs w:val="24"/>
        </w:rPr>
        <w:t>педагогический университет»</w:t>
      </w:r>
    </w:p>
    <w:p w:rsidR="005E5012" w:rsidRDefault="005E5012" w:rsidP="005E5012">
      <w:pPr>
        <w:pStyle w:val="5"/>
        <w:ind w:right="-173"/>
        <w:jc w:val="center"/>
        <w:rPr>
          <w:b/>
          <w:sz w:val="24"/>
          <w:szCs w:val="24"/>
        </w:rPr>
      </w:pPr>
      <w:r w:rsidRPr="00DD1780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Ф</w:t>
      </w:r>
      <w:r w:rsidRPr="00DD1780">
        <w:rPr>
          <w:b/>
          <w:sz w:val="24"/>
          <w:szCs w:val="24"/>
        </w:rPr>
        <w:t>Г</w:t>
      </w:r>
      <w:r>
        <w:rPr>
          <w:b/>
          <w:sz w:val="24"/>
          <w:szCs w:val="24"/>
        </w:rPr>
        <w:t>Б</w:t>
      </w:r>
      <w:r w:rsidRPr="00DD1780">
        <w:rPr>
          <w:b/>
          <w:sz w:val="24"/>
          <w:szCs w:val="24"/>
        </w:rPr>
        <w:t>ОУ ВПО «ВГ</w:t>
      </w:r>
      <w:r>
        <w:rPr>
          <w:b/>
          <w:sz w:val="24"/>
          <w:szCs w:val="24"/>
        </w:rPr>
        <w:t>С</w:t>
      </w:r>
      <w:r w:rsidRPr="00DD1780">
        <w:rPr>
          <w:b/>
          <w:sz w:val="24"/>
          <w:szCs w:val="24"/>
        </w:rPr>
        <w:t>ПУ»)</w:t>
      </w:r>
    </w:p>
    <w:p w:rsidR="005E5012" w:rsidRPr="00652544" w:rsidRDefault="005E5012" w:rsidP="005E5012"/>
    <w:p w:rsidR="005E5012" w:rsidRDefault="005E5012" w:rsidP="005E5012">
      <w:pPr>
        <w:jc w:val="center"/>
        <w:rPr>
          <w:b/>
          <w:sz w:val="32"/>
          <w:szCs w:val="32"/>
        </w:rPr>
      </w:pPr>
    </w:p>
    <w:p w:rsidR="005E5012" w:rsidRDefault="005E5012" w:rsidP="005E5012">
      <w:pPr>
        <w:jc w:val="center"/>
        <w:rPr>
          <w:b/>
          <w:sz w:val="32"/>
          <w:szCs w:val="32"/>
        </w:rPr>
      </w:pPr>
    </w:p>
    <w:p w:rsidR="005E5012" w:rsidRDefault="005E5012" w:rsidP="005E5012">
      <w:pPr>
        <w:jc w:val="center"/>
        <w:rPr>
          <w:b/>
          <w:sz w:val="32"/>
          <w:szCs w:val="32"/>
        </w:rPr>
      </w:pPr>
    </w:p>
    <w:p w:rsidR="005E5012" w:rsidRDefault="005E5012" w:rsidP="005E5012">
      <w:pPr>
        <w:jc w:val="center"/>
        <w:rPr>
          <w:b/>
          <w:sz w:val="32"/>
          <w:szCs w:val="32"/>
        </w:rPr>
      </w:pPr>
    </w:p>
    <w:p w:rsidR="005E5012" w:rsidRDefault="005E5012" w:rsidP="005E5012">
      <w:pPr>
        <w:jc w:val="center"/>
        <w:rPr>
          <w:b/>
          <w:sz w:val="32"/>
          <w:szCs w:val="32"/>
        </w:rPr>
      </w:pPr>
    </w:p>
    <w:p w:rsidR="005E5012" w:rsidRDefault="005E5012" w:rsidP="005E5012">
      <w:pPr>
        <w:jc w:val="center"/>
        <w:rPr>
          <w:b/>
          <w:sz w:val="32"/>
          <w:szCs w:val="32"/>
        </w:rPr>
      </w:pPr>
    </w:p>
    <w:p w:rsidR="005E5012" w:rsidRDefault="005E5012" w:rsidP="005E5012">
      <w:pPr>
        <w:jc w:val="center"/>
        <w:rPr>
          <w:b/>
          <w:sz w:val="32"/>
          <w:szCs w:val="32"/>
        </w:rPr>
      </w:pPr>
    </w:p>
    <w:p w:rsidR="005E5012" w:rsidRDefault="005E5012" w:rsidP="005E5012">
      <w:pPr>
        <w:jc w:val="center"/>
        <w:rPr>
          <w:b/>
          <w:sz w:val="32"/>
          <w:szCs w:val="32"/>
        </w:rPr>
      </w:pPr>
    </w:p>
    <w:p w:rsidR="005E5012" w:rsidRDefault="005E5012" w:rsidP="005E5012">
      <w:pPr>
        <w:jc w:val="center"/>
        <w:rPr>
          <w:b/>
          <w:sz w:val="32"/>
          <w:szCs w:val="32"/>
        </w:rPr>
      </w:pPr>
    </w:p>
    <w:p w:rsidR="005E5012" w:rsidRDefault="005E5012" w:rsidP="005E5012">
      <w:pPr>
        <w:jc w:val="center"/>
        <w:rPr>
          <w:b/>
          <w:sz w:val="32"/>
          <w:szCs w:val="32"/>
        </w:rPr>
      </w:pPr>
    </w:p>
    <w:p w:rsidR="005E5012" w:rsidRDefault="005E5012" w:rsidP="005E5012">
      <w:pPr>
        <w:jc w:val="center"/>
        <w:rPr>
          <w:b/>
          <w:sz w:val="32"/>
          <w:szCs w:val="32"/>
        </w:rPr>
      </w:pPr>
    </w:p>
    <w:p w:rsidR="005E5012" w:rsidRDefault="005E5012" w:rsidP="005E5012">
      <w:pPr>
        <w:jc w:val="center"/>
        <w:rPr>
          <w:b/>
          <w:sz w:val="32"/>
          <w:szCs w:val="32"/>
        </w:rPr>
      </w:pPr>
    </w:p>
    <w:p w:rsidR="005E5012" w:rsidRDefault="005E5012" w:rsidP="005E5012">
      <w:pPr>
        <w:jc w:val="center"/>
        <w:rPr>
          <w:b/>
          <w:sz w:val="32"/>
          <w:szCs w:val="32"/>
        </w:rPr>
      </w:pPr>
    </w:p>
    <w:p w:rsidR="005E5012" w:rsidRDefault="005E5012" w:rsidP="005E5012">
      <w:pPr>
        <w:jc w:val="center"/>
        <w:rPr>
          <w:b/>
          <w:sz w:val="32"/>
          <w:szCs w:val="32"/>
        </w:rPr>
      </w:pPr>
    </w:p>
    <w:p w:rsidR="005E5012" w:rsidRPr="0088606B" w:rsidRDefault="005E5012" w:rsidP="005E5012">
      <w:pPr>
        <w:jc w:val="center"/>
        <w:rPr>
          <w:b/>
          <w:i/>
          <w:sz w:val="40"/>
          <w:szCs w:val="28"/>
        </w:rPr>
      </w:pPr>
      <w:r w:rsidRPr="0088606B">
        <w:rPr>
          <w:b/>
          <w:bCs/>
          <w:sz w:val="36"/>
        </w:rPr>
        <w:t>Наука как система знания, наука как деятельность</w:t>
      </w:r>
    </w:p>
    <w:p w:rsidR="005E5012" w:rsidRDefault="005E5012" w:rsidP="005E5012">
      <w:pPr>
        <w:rPr>
          <w:b/>
          <w:i/>
          <w:sz w:val="28"/>
          <w:szCs w:val="28"/>
        </w:rPr>
      </w:pPr>
    </w:p>
    <w:p w:rsidR="005E5012" w:rsidRDefault="005E5012" w:rsidP="005E5012">
      <w:pPr>
        <w:rPr>
          <w:b/>
          <w:i/>
          <w:sz w:val="28"/>
          <w:szCs w:val="28"/>
        </w:rPr>
      </w:pPr>
    </w:p>
    <w:p w:rsidR="005E5012" w:rsidRDefault="005E5012" w:rsidP="005E5012">
      <w:pPr>
        <w:rPr>
          <w:b/>
          <w:i/>
          <w:sz w:val="28"/>
          <w:szCs w:val="28"/>
        </w:rPr>
      </w:pPr>
    </w:p>
    <w:p w:rsidR="005E5012" w:rsidRDefault="005E5012" w:rsidP="005E5012">
      <w:pPr>
        <w:rPr>
          <w:b/>
          <w:i/>
          <w:sz w:val="28"/>
          <w:szCs w:val="28"/>
        </w:rPr>
      </w:pPr>
    </w:p>
    <w:p w:rsidR="005E5012" w:rsidRDefault="005E5012" w:rsidP="005E5012">
      <w:pPr>
        <w:rPr>
          <w:b/>
          <w:i/>
          <w:sz w:val="28"/>
          <w:szCs w:val="28"/>
        </w:rPr>
      </w:pPr>
    </w:p>
    <w:p w:rsidR="005E5012" w:rsidRDefault="005E5012" w:rsidP="005E5012">
      <w:pPr>
        <w:rPr>
          <w:b/>
          <w:i/>
          <w:sz w:val="28"/>
          <w:szCs w:val="28"/>
        </w:rPr>
      </w:pPr>
    </w:p>
    <w:p w:rsidR="005E5012" w:rsidRDefault="005E5012" w:rsidP="005E5012">
      <w:pPr>
        <w:rPr>
          <w:b/>
          <w:i/>
          <w:sz w:val="28"/>
          <w:szCs w:val="28"/>
        </w:rPr>
      </w:pPr>
    </w:p>
    <w:p w:rsidR="005E5012" w:rsidRDefault="005E5012" w:rsidP="005E5012">
      <w:pPr>
        <w:rPr>
          <w:sz w:val="18"/>
          <w:szCs w:val="18"/>
        </w:rPr>
      </w:pPr>
    </w:p>
    <w:p w:rsidR="005E5012" w:rsidRDefault="005E5012" w:rsidP="005E5012">
      <w:pPr>
        <w:rPr>
          <w:sz w:val="18"/>
          <w:szCs w:val="18"/>
        </w:rPr>
      </w:pPr>
    </w:p>
    <w:p w:rsidR="005E5012" w:rsidRDefault="005E5012" w:rsidP="005E5012">
      <w:pPr>
        <w:rPr>
          <w:sz w:val="18"/>
          <w:szCs w:val="18"/>
        </w:rPr>
      </w:pPr>
    </w:p>
    <w:p w:rsidR="005E5012" w:rsidRDefault="005E5012" w:rsidP="005E5012">
      <w:pPr>
        <w:rPr>
          <w:sz w:val="18"/>
          <w:szCs w:val="18"/>
        </w:rPr>
      </w:pPr>
    </w:p>
    <w:tbl>
      <w:tblPr>
        <w:tblW w:w="9639" w:type="dxa"/>
        <w:tblLayout w:type="fixed"/>
        <w:tblLook w:val="0000"/>
      </w:tblPr>
      <w:tblGrid>
        <w:gridCol w:w="5495"/>
        <w:gridCol w:w="4144"/>
      </w:tblGrid>
      <w:tr w:rsidR="005E5012" w:rsidTr="00BE027C">
        <w:tc>
          <w:tcPr>
            <w:tcW w:w="5495" w:type="dxa"/>
          </w:tcPr>
          <w:p w:rsidR="005E5012" w:rsidRPr="00E36FC9" w:rsidRDefault="005E5012" w:rsidP="00BE027C">
            <w:pPr>
              <w:snapToGrid w:val="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</w:t>
            </w:r>
          </w:p>
        </w:tc>
        <w:tc>
          <w:tcPr>
            <w:tcW w:w="4144" w:type="dxa"/>
          </w:tcPr>
          <w:p w:rsidR="005E5012" w:rsidRDefault="005E5012" w:rsidP="00BE027C">
            <w:pPr>
              <w:shd w:val="clear" w:color="auto" w:fill="FFFFFF"/>
              <w:tabs>
                <w:tab w:val="left" w:pos="4121"/>
              </w:tabs>
              <w:snapToGrid w:val="0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Исполнитель:</w:t>
            </w:r>
          </w:p>
          <w:p w:rsidR="005E5012" w:rsidRDefault="005E5012" w:rsidP="00BE02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Честнова Ангелина Сергеевна</w:t>
            </w:r>
          </w:p>
          <w:p w:rsidR="005E5012" w:rsidRDefault="005E5012" w:rsidP="00BE02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(гр. СДМ-11)</w:t>
            </w:r>
          </w:p>
          <w:p w:rsidR="005E5012" w:rsidRDefault="005E5012" w:rsidP="00BE027C">
            <w:pPr>
              <w:pStyle w:val="1"/>
              <w:tabs>
                <w:tab w:val="left" w:pos="4121"/>
              </w:tabs>
              <w:spacing w:line="100" w:lineRule="atLeast"/>
              <w:ind w:left="0"/>
              <w:rPr>
                <w:szCs w:val="28"/>
              </w:rPr>
            </w:pPr>
            <w:r>
              <w:rPr>
                <w:spacing w:val="-2"/>
                <w:szCs w:val="28"/>
              </w:rPr>
              <w:t>___________</w:t>
            </w:r>
            <w:r>
              <w:rPr>
                <w:szCs w:val="28"/>
              </w:rPr>
              <w:t>________________</w:t>
            </w:r>
          </w:p>
        </w:tc>
      </w:tr>
    </w:tbl>
    <w:p w:rsidR="005E5012" w:rsidRDefault="005E5012" w:rsidP="005E5012">
      <w:pPr>
        <w:tabs>
          <w:tab w:val="left" w:pos="4665"/>
        </w:tabs>
        <w:rPr>
          <w:sz w:val="18"/>
          <w:szCs w:val="18"/>
        </w:rPr>
      </w:pPr>
    </w:p>
    <w:p w:rsidR="005E5012" w:rsidRDefault="005E5012" w:rsidP="005E5012">
      <w:pPr>
        <w:tabs>
          <w:tab w:val="left" w:pos="4665"/>
        </w:tabs>
        <w:rPr>
          <w:sz w:val="18"/>
          <w:szCs w:val="18"/>
        </w:rPr>
      </w:pPr>
    </w:p>
    <w:p w:rsidR="005E5012" w:rsidRDefault="005E5012" w:rsidP="005E5012">
      <w:pPr>
        <w:tabs>
          <w:tab w:val="left" w:pos="4665"/>
        </w:tabs>
        <w:rPr>
          <w:sz w:val="18"/>
          <w:szCs w:val="18"/>
        </w:rPr>
      </w:pPr>
    </w:p>
    <w:p w:rsidR="005E5012" w:rsidRDefault="005E5012" w:rsidP="005E5012">
      <w:pPr>
        <w:tabs>
          <w:tab w:val="left" w:pos="4665"/>
        </w:tabs>
        <w:rPr>
          <w:sz w:val="18"/>
          <w:szCs w:val="18"/>
        </w:rPr>
      </w:pPr>
    </w:p>
    <w:p w:rsidR="005E5012" w:rsidRDefault="005E5012" w:rsidP="005E5012">
      <w:pPr>
        <w:tabs>
          <w:tab w:val="left" w:pos="4665"/>
        </w:tabs>
        <w:rPr>
          <w:sz w:val="18"/>
          <w:szCs w:val="18"/>
        </w:rPr>
      </w:pPr>
    </w:p>
    <w:p w:rsidR="005E5012" w:rsidRDefault="005E5012" w:rsidP="005E5012">
      <w:pPr>
        <w:tabs>
          <w:tab w:val="left" w:pos="4665"/>
        </w:tabs>
        <w:rPr>
          <w:sz w:val="18"/>
          <w:szCs w:val="18"/>
        </w:rPr>
      </w:pPr>
    </w:p>
    <w:p w:rsidR="005E5012" w:rsidRDefault="005E5012" w:rsidP="005E5012">
      <w:pPr>
        <w:tabs>
          <w:tab w:val="left" w:pos="4665"/>
        </w:tabs>
        <w:rPr>
          <w:sz w:val="18"/>
          <w:szCs w:val="18"/>
        </w:rPr>
      </w:pPr>
    </w:p>
    <w:p w:rsidR="005E5012" w:rsidRDefault="005E5012" w:rsidP="005E5012">
      <w:pPr>
        <w:rPr>
          <w:sz w:val="18"/>
          <w:szCs w:val="18"/>
        </w:rPr>
      </w:pPr>
    </w:p>
    <w:p w:rsidR="005E5012" w:rsidRDefault="005E5012" w:rsidP="005E501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Волгоград </w:t>
      </w:r>
    </w:p>
    <w:p w:rsidR="005E5012" w:rsidRDefault="005E5012" w:rsidP="005E5012">
      <w:pPr>
        <w:jc w:val="center"/>
        <w:rPr>
          <w:sz w:val="28"/>
          <w:szCs w:val="28"/>
        </w:rPr>
      </w:pPr>
      <w:r>
        <w:rPr>
          <w:sz w:val="28"/>
          <w:szCs w:val="28"/>
        </w:rPr>
        <w:t>2017</w:t>
      </w:r>
    </w:p>
    <w:p w:rsidR="00070C3E" w:rsidRDefault="00070C3E"/>
    <w:p w:rsidR="005E5012" w:rsidRDefault="005E5012"/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lastRenderedPageBreak/>
        <w:t>Наука как система знаний имеет специфическую структуру, включающую ряд элементов.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 xml:space="preserve">Главным составным элементом науки, ее </w:t>
      </w:r>
      <w:proofErr w:type="spellStart"/>
      <w:r w:rsidRPr="005E5012">
        <w:rPr>
          <w:color w:val="333333"/>
          <w:sz w:val="28"/>
          <w:szCs w:val="28"/>
        </w:rPr>
        <w:t>системообразующим</w:t>
      </w:r>
      <w:proofErr w:type="spellEnd"/>
      <w:r w:rsidRPr="005E5012">
        <w:rPr>
          <w:color w:val="333333"/>
          <w:sz w:val="28"/>
          <w:szCs w:val="28"/>
        </w:rPr>
        <w:t xml:space="preserve"> звеном являются научные законы, которые должны соответствовать законам объективного мира, быть их более или менее точным отражением. Поэтому научная мысль развивается не случайными скачками, а подчиняется определенным законам логики.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 xml:space="preserve">Сочетание естественных законов и закономерностей с экономическими законами находит отражение в законе планомерного пропорционального развития народного хозяйства. Так, выполнение долговременной программы мелиорации и повышения эффективности использования мелиорированных земель до 2000 г. зависит от действия не только экономических законов, но и законов земледелия и растениеводства. К ним, в частности, относятся законы: равнозначности и незаменимости процессов жизни растений, ограничивающего фактора, оптимума, возврата, плодосмены и др. Сущность закона равнозначности и незаменимости процессов жизни растений состоит в том, что нельзя один необходимый для растений фактор (вода, тепло, свет) заменить другим. Закон ограничивающего фактора заключается в том, что уровень урожайности всегда определяется фактором, находящимся в минимуме, и </w:t>
      </w:r>
      <w:proofErr w:type="gramStart"/>
      <w:r w:rsidRPr="005E5012">
        <w:rPr>
          <w:color w:val="333333"/>
          <w:sz w:val="28"/>
          <w:szCs w:val="28"/>
        </w:rPr>
        <w:t>сколько бы не</w:t>
      </w:r>
      <w:proofErr w:type="gramEnd"/>
      <w:r w:rsidRPr="005E5012">
        <w:rPr>
          <w:color w:val="333333"/>
          <w:sz w:val="28"/>
          <w:szCs w:val="28"/>
        </w:rPr>
        <w:t xml:space="preserve"> возрастала величина других факторов, повышения урожайности не будет. Закон оптимума состоит в выявлении наиболее рационального соотношения между влагой и питательными веществами, что создает условия для полного развития растений. Согласно закону возврата, растения на вегетационный период потребляют из почвы питательные вещества, которые затем необходимо восполнить в почве. Закон плодосмены заключается в чередовании культур на полях в пространстве и во времени, то есть в соблюдении севооборота.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>Важным структурным элементом любой науки являются специфические категории – наиболее общие понятия, отражающие особенности ее предмета, содержания и метода. Они являются незаменимым средством исследования и систематизации материала (категории товара и стоимости, владения собственностью в политэкономии; двойственности отражения и балансового обобщения хозяйственных процессов в бухгалтерском учете; индексов в статистике).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>Кроме того, в науке различают такие элементы, как принципы, постулаты, правила.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>Принципы тесно связаны с законами. Они специально создаются в процессе систематизации знаний, но в отличие от законов объективно в природе не существуют. Принципы могут выступать в форме постулатов, то есть предварительных предположений, которые служат основой для крупных теоретических обобщений в науке.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 xml:space="preserve">Согласно государственному Рубрикатору научно-технической информации, который представляет собой универсальную иерархическую классификацию областей знаний, принятую для систематизации всего потока научно-технической информации, все отрасли знаний подразделяются </w:t>
      </w:r>
      <w:proofErr w:type="gramStart"/>
      <w:r w:rsidRPr="005E5012">
        <w:rPr>
          <w:color w:val="333333"/>
          <w:sz w:val="28"/>
          <w:szCs w:val="28"/>
        </w:rPr>
        <w:t>на</w:t>
      </w:r>
      <w:proofErr w:type="gramEnd"/>
      <w:r w:rsidRPr="005E5012">
        <w:rPr>
          <w:color w:val="333333"/>
          <w:sz w:val="28"/>
          <w:szCs w:val="28"/>
        </w:rPr>
        <w:t>: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lastRenderedPageBreak/>
        <w:t>- общественные науки;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>- естественные и точные науки;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>- технические и прикладные науки, отрасли экономики;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>- общеотраслевые и комплексные проблемы (межотраслевые проблемы).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>В свою очередь каждая отрасль знаний подразделяется на свою дальнейшую классификацию, которая имеет несколько условный признак классификации.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proofErr w:type="gramStart"/>
      <w:r w:rsidRPr="005E5012">
        <w:rPr>
          <w:color w:val="333333"/>
          <w:sz w:val="28"/>
          <w:szCs w:val="28"/>
        </w:rPr>
        <w:t xml:space="preserve">Так, в “Общественные науки” включаются: 1) общественные науки в целом; 2) философия; 3) история и исторические науки; 4) социология; 5) демография; 6) экономика и экономические науки; 7) государство и право и юридические науки; 8) политика и политические науки; 9) </w:t>
      </w:r>
      <w:proofErr w:type="spellStart"/>
      <w:r w:rsidRPr="005E5012">
        <w:rPr>
          <w:color w:val="333333"/>
          <w:sz w:val="28"/>
          <w:szCs w:val="28"/>
        </w:rPr>
        <w:t>науковедение</w:t>
      </w:r>
      <w:proofErr w:type="spellEnd"/>
      <w:r w:rsidRPr="005E5012">
        <w:rPr>
          <w:color w:val="333333"/>
          <w:sz w:val="28"/>
          <w:szCs w:val="28"/>
        </w:rPr>
        <w:t>; 10) культура; 11) народное образование и педагогика; 12) психология; 13) языкознание;</w:t>
      </w:r>
      <w:proofErr w:type="gramEnd"/>
      <w:r w:rsidRPr="005E5012">
        <w:rPr>
          <w:color w:val="333333"/>
          <w:sz w:val="28"/>
          <w:szCs w:val="28"/>
        </w:rPr>
        <w:t xml:space="preserve"> </w:t>
      </w:r>
      <w:proofErr w:type="gramStart"/>
      <w:r w:rsidRPr="005E5012">
        <w:rPr>
          <w:color w:val="333333"/>
          <w:sz w:val="28"/>
          <w:szCs w:val="28"/>
        </w:rPr>
        <w:t>14) литература, литературоведение и народное поэтическое творчество; 15) искусство и искусствоведение; 16) массовая коммуникация, журналистика, средства массовой информации; 17) информатика; 18) религия и атеизм: 19) комплексное изучение отдельных стран и регионов; 20) комплексные проблемы общественных наук.</w:t>
      </w:r>
      <w:proofErr w:type="gramEnd"/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proofErr w:type="gramStart"/>
      <w:r w:rsidRPr="005E5012">
        <w:rPr>
          <w:color w:val="333333"/>
          <w:sz w:val="28"/>
          <w:szCs w:val="28"/>
        </w:rPr>
        <w:t>Согласно рубрикации (ГНТИ) “Естественные и точные науки” классифицируются следующим образом: 1) математика; 2) кибернетика; 3) физика; 4) механика; 5) химия; 6) биология; 7) геодезия и картография; 8) геофизика; 9) геология; 10) география; 11) астрономия; 12) общие и комплексные проблемы естественных и точных наук.</w:t>
      </w:r>
      <w:proofErr w:type="gramEnd"/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 xml:space="preserve">Рубрикация “Технические и прикладные науки. </w:t>
      </w:r>
      <w:proofErr w:type="gramStart"/>
      <w:r w:rsidRPr="005E5012">
        <w:rPr>
          <w:color w:val="333333"/>
          <w:sz w:val="28"/>
          <w:szCs w:val="28"/>
        </w:rPr>
        <w:t xml:space="preserve">Отрасли </w:t>
      </w:r>
      <w:proofErr w:type="spellStart"/>
      <w:r w:rsidRPr="005E5012">
        <w:rPr>
          <w:color w:val="333333"/>
          <w:sz w:val="28"/>
          <w:szCs w:val="28"/>
        </w:rPr>
        <w:t>зкономики</w:t>
      </w:r>
      <w:proofErr w:type="spellEnd"/>
      <w:r w:rsidRPr="005E5012">
        <w:rPr>
          <w:color w:val="333333"/>
          <w:sz w:val="28"/>
          <w:szCs w:val="28"/>
        </w:rPr>
        <w:t>” имеет свои разделительные границы, в частности эта классификация подразумевает деление: 1) энергетика; 2) электротехника; 3) электроника и радиотехника; 4) связь; 5) автоматика и телемеханика; 6) вычислительная техника; 7) горное дело; 8) металлургия; 9) машиностроение; 10) ядерная техника; 11) приборостроение; 12) полиграфия, репрография, фотокинотехника; 13) химическая технология; химическая промышленность;</w:t>
      </w:r>
      <w:proofErr w:type="gramEnd"/>
      <w:r w:rsidRPr="005E5012">
        <w:rPr>
          <w:color w:val="333333"/>
          <w:sz w:val="28"/>
          <w:szCs w:val="28"/>
        </w:rPr>
        <w:t xml:space="preserve"> </w:t>
      </w:r>
      <w:proofErr w:type="gramStart"/>
      <w:r w:rsidRPr="005E5012">
        <w:rPr>
          <w:color w:val="333333"/>
          <w:sz w:val="28"/>
          <w:szCs w:val="28"/>
        </w:rPr>
        <w:t xml:space="preserve">14) </w:t>
      </w:r>
      <w:proofErr w:type="spellStart"/>
      <w:r w:rsidRPr="005E5012">
        <w:rPr>
          <w:color w:val="333333"/>
          <w:sz w:val="28"/>
          <w:szCs w:val="28"/>
        </w:rPr>
        <w:t>био-технология</w:t>
      </w:r>
      <w:proofErr w:type="spellEnd"/>
      <w:r w:rsidRPr="005E5012">
        <w:rPr>
          <w:color w:val="333333"/>
          <w:sz w:val="28"/>
          <w:szCs w:val="28"/>
        </w:rPr>
        <w:t>; 15) легкая промышленность; 16) пищевая промышленность; 17) лесная и деревообрабатывающая промышленность; 18) строительство и архитектура; 19) сельское и лесное хозяйство; 20) рыбное хозяйство; 21) водное хозяйство; 22) внутренняя торговля, туристическое и экскурсионное обслуживание; 23) внешняя торговля; 24) транспорт; 25) жилищно-коммунальное хозяйство; 26) домоводство и бытовое обслуживание; 27) медицина и здравоохранение;</w:t>
      </w:r>
      <w:proofErr w:type="gramEnd"/>
      <w:r w:rsidRPr="005E5012">
        <w:rPr>
          <w:color w:val="333333"/>
          <w:sz w:val="28"/>
          <w:szCs w:val="28"/>
        </w:rPr>
        <w:t xml:space="preserve"> </w:t>
      </w:r>
      <w:proofErr w:type="gramStart"/>
      <w:r w:rsidRPr="005E5012">
        <w:rPr>
          <w:color w:val="333333"/>
          <w:sz w:val="28"/>
          <w:szCs w:val="28"/>
        </w:rPr>
        <w:t>28) физическая культура и спорт; 29) военное дело; 30) прочие отрасли народного хозяйства; 31) общие комплексные проблемы технических и прикладных наук и отраслей экономики.</w:t>
      </w:r>
      <w:proofErr w:type="gramEnd"/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>“Общеотраслевые и комплексные проблемы (межотраслевые проблемы)” имеют несколько обособленную классификацию, в частности: 1) организация и управление; 2) статистика; 3) стандартизация; 4) патентное дело, изобретательство и рационализаторство; 5) охрана труда; 6) охрана окружающей среды и экология человека; 7) космические исследования; 8) метрология.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lastRenderedPageBreak/>
        <w:t>Изучая раздел “Общественные науки” и, в частности, подраздел ”Экономика и экономические науки”, можно увидеть, что данный подраздел имеет свою обособленную классификацию, которая систематизирует различные направления в данной отрасли знаний в некоторую структурную определенность. В частности, данный подраздел имеет следующую рубрикацию.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 xml:space="preserve">1. </w:t>
      </w:r>
      <w:proofErr w:type="gramStart"/>
      <w:r w:rsidRPr="005E5012">
        <w:rPr>
          <w:color w:val="333333"/>
          <w:sz w:val="28"/>
          <w:szCs w:val="28"/>
        </w:rPr>
        <w:t>Общие вопросы экономических наук, которые в свою очередь подразделяются на: материалы общего характера; философские вопросы и методология экономических наук; современное состояние экономических наук; научные общества, съезды, конгрессы, симпозиумы в области экономических наук; международное сотрудничество в области экономических наук; организация научно-исследовательской работы в области экономических наук; информационная деятельность в области экономических наук;</w:t>
      </w:r>
      <w:proofErr w:type="gramEnd"/>
      <w:r w:rsidRPr="005E5012">
        <w:rPr>
          <w:color w:val="333333"/>
          <w:sz w:val="28"/>
          <w:szCs w:val="28"/>
        </w:rPr>
        <w:t xml:space="preserve"> терминология в области экономических наук; пропаганда и популяризация экономических знаний; преподавание экономических наук; кадры экономистов.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>2. Политическая экономия: общие вопросы; предмет и метод политической экономии; макроэкономика; микроэкономика; экономические законы и категории; отдельные проблемы политической экономии.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>3. История экономической мысли: всеобщая история экономической мысли; история экономической мысли отдельных стран.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>4. Наука управления экономикой. Учетно-экономические науки: общие вопросы; экономическая кибернетика; экономическая информация; учет; экономическая статистика; экономический анализ; экономико-математические методы и модели.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>5. Экономическая география: общие вопросы; экономическая география мира; экономическая география отдельных стран.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>6. Экономическая история: общие вопросы экономической истории; всеобщая экономическая история; экономическая история отдельных стран.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 xml:space="preserve">7. </w:t>
      </w:r>
      <w:proofErr w:type="gramStart"/>
      <w:r w:rsidRPr="005E5012">
        <w:rPr>
          <w:color w:val="333333"/>
          <w:sz w:val="28"/>
          <w:szCs w:val="28"/>
        </w:rPr>
        <w:t>Мировая экономика, международные экономические отношения: общие вопросы; природные ресурсы; экономическое положение, экономическое развитие и рост; общественно-экономическая структура хозяйства; концентрация, специализация, кооперирование и комбинирование; управление экономикой, экономическое планирование, экономическое прогнозирование; экономическое стимулирование; международные экономические отношения, международные организации; экономическая эффективность производства; национальное богатство.</w:t>
      </w:r>
      <w:proofErr w:type="gramEnd"/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 xml:space="preserve">8. Территориальная структура экономики. </w:t>
      </w:r>
      <w:proofErr w:type="gramStart"/>
      <w:r w:rsidRPr="005E5012">
        <w:rPr>
          <w:color w:val="333333"/>
          <w:sz w:val="28"/>
          <w:szCs w:val="28"/>
        </w:rPr>
        <w:t>Пространственная (региональная) экономика: общие вопросы; размещение производительных сил; расселение населения; географическая демография; экономическое районирование и экономические районы; территориально-производственные комплексы, промышленные центры; урбанизация, экономика городов.</w:t>
      </w:r>
      <w:proofErr w:type="gramEnd"/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 xml:space="preserve">9. Отраслевая структура экономики. </w:t>
      </w:r>
      <w:proofErr w:type="gramStart"/>
      <w:r w:rsidRPr="005E5012">
        <w:rPr>
          <w:color w:val="333333"/>
          <w:sz w:val="28"/>
          <w:szCs w:val="28"/>
        </w:rPr>
        <w:t xml:space="preserve">Отраслевые и специальные экономические науки: общие вопросы; экономика промышленности; экономика строительства; экономика сельского хозяйства; экономика </w:t>
      </w:r>
      <w:r w:rsidRPr="005E5012">
        <w:rPr>
          <w:color w:val="333333"/>
          <w:sz w:val="28"/>
          <w:szCs w:val="28"/>
        </w:rPr>
        <w:lastRenderedPageBreak/>
        <w:t>транспорта; экономика связи; экономика торговли; экономика материально-технического снабжения; финансы, денежное обращение и кредит, банковское дело; цены и ценообразование; экономика непроизводственной сферы; экономика культуры; экономика образования; экономика здравоохранения; экономика сферы обслуживания; экономика спорта; экономика туризма; экономика водного хозяйства;</w:t>
      </w:r>
      <w:proofErr w:type="gramEnd"/>
      <w:r w:rsidRPr="005E5012">
        <w:rPr>
          <w:color w:val="333333"/>
          <w:sz w:val="28"/>
          <w:szCs w:val="28"/>
        </w:rPr>
        <w:t xml:space="preserve"> экономика охраны окружающей среды; рекреационная экономика; военная экономика; экономика труда.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 xml:space="preserve">10. </w:t>
      </w:r>
      <w:proofErr w:type="gramStart"/>
      <w:r w:rsidRPr="005E5012">
        <w:rPr>
          <w:color w:val="333333"/>
          <w:sz w:val="28"/>
          <w:szCs w:val="28"/>
        </w:rPr>
        <w:t>Экономические проблемы организации и управления экономикой страны: организация и структура отраслей экономики; внутриотраслевые и межотраслевые экономические связи; размещение предприятий; концентрация, специализация, кооперирование и комбинирование предприятий; аграрно-промышленная интеграция; управление, планирование, программирование и прогнозирование отраслей экономики; организация производства; технико-экономическое нормирование; производственные фонды, основные и оборотные фонды, оборотные средства, основной и оборотный капитал;</w:t>
      </w:r>
      <w:proofErr w:type="gramEnd"/>
      <w:r w:rsidRPr="005E5012">
        <w:rPr>
          <w:color w:val="333333"/>
          <w:sz w:val="28"/>
          <w:szCs w:val="28"/>
        </w:rPr>
        <w:t xml:space="preserve"> </w:t>
      </w:r>
      <w:proofErr w:type="gramStart"/>
      <w:r w:rsidRPr="005E5012">
        <w:rPr>
          <w:color w:val="333333"/>
          <w:sz w:val="28"/>
          <w:szCs w:val="28"/>
        </w:rPr>
        <w:t xml:space="preserve">производственные мощности; капиталовложения; финансы, финансирование и кредитование, налоги и платежи в бюджет; хозрасчет, экономическое стимулирование; себестоимость, издержки производства; прибыль, рентабельность, цены; промышленная продукция, материалоемкость, </w:t>
      </w:r>
      <w:proofErr w:type="spellStart"/>
      <w:r w:rsidRPr="005E5012">
        <w:rPr>
          <w:color w:val="333333"/>
          <w:sz w:val="28"/>
          <w:szCs w:val="28"/>
        </w:rPr>
        <w:t>фондоемкость</w:t>
      </w:r>
      <w:proofErr w:type="spellEnd"/>
      <w:r w:rsidRPr="005E5012">
        <w:rPr>
          <w:color w:val="333333"/>
          <w:sz w:val="28"/>
          <w:szCs w:val="28"/>
        </w:rPr>
        <w:t xml:space="preserve"> и трудоемкость продукции; сбыт продукции; экономическая эффективность производства, фондоотдача; организация труда; производительность труда; оплата труда, заработная плата; учет и отчетность, анализ экономической деятельности.</w:t>
      </w:r>
      <w:proofErr w:type="gramEnd"/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>11. Экономика и организация предприятия. Управление предприятием: здесь рассматриваются общие и теоретические вопросы.</w:t>
      </w:r>
    </w:p>
    <w:p w:rsidR="005E5012" w:rsidRPr="005E5012" w:rsidRDefault="005E5012" w:rsidP="005E5012">
      <w:pPr>
        <w:shd w:val="clear" w:color="auto" w:fill="FFFFFF"/>
        <w:ind w:firstLine="397"/>
        <w:jc w:val="both"/>
        <w:rPr>
          <w:color w:val="333333"/>
          <w:sz w:val="28"/>
          <w:szCs w:val="28"/>
        </w:rPr>
      </w:pPr>
      <w:r w:rsidRPr="005E5012">
        <w:rPr>
          <w:color w:val="333333"/>
          <w:sz w:val="28"/>
          <w:szCs w:val="28"/>
        </w:rPr>
        <w:t>12. Экономика отдельных стран.</w:t>
      </w:r>
    </w:p>
    <w:p w:rsidR="005E5012" w:rsidRDefault="005E5012"/>
    <w:sectPr w:rsidR="005E5012" w:rsidSect="009B7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4"/>
  <w:proofState w:spelling="clean" w:grammar="clean"/>
  <w:defaultTabStop w:val="708"/>
  <w:characterSpacingControl w:val="doNotCompress"/>
  <w:compat/>
  <w:rsids>
    <w:rsidRoot w:val="005E5012"/>
    <w:rsid w:val="00070C3E"/>
    <w:rsid w:val="005E5012"/>
    <w:rsid w:val="005F648C"/>
    <w:rsid w:val="009B7B98"/>
    <w:rsid w:val="00E03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0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5E5012"/>
    <w:pPr>
      <w:keepNext/>
      <w:ind w:right="-716"/>
      <w:outlineLvl w:val="4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5E501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Цитата1"/>
    <w:basedOn w:val="a"/>
    <w:rsid w:val="005E5012"/>
    <w:pPr>
      <w:widowControl w:val="0"/>
      <w:shd w:val="clear" w:color="auto" w:fill="FFFFFF"/>
      <w:suppressAutoHyphens/>
      <w:spacing w:line="317" w:lineRule="atLeast"/>
      <w:ind w:left="4090" w:right="49"/>
    </w:pPr>
    <w:rPr>
      <w:rFonts w:eastAsia="Lucida Sans Unicode"/>
      <w:color w:val="000000"/>
      <w:spacing w:val="-3"/>
      <w:sz w:val="28"/>
      <w:szCs w:val="20"/>
      <w:lang w:eastAsia="ar-SA"/>
    </w:rPr>
  </w:style>
  <w:style w:type="paragraph" w:styleId="a3">
    <w:name w:val="Normal (Web)"/>
    <w:basedOn w:val="a"/>
    <w:uiPriority w:val="99"/>
    <w:semiHidden/>
    <w:unhideWhenUsed/>
    <w:rsid w:val="005E501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9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1554</Words>
  <Characters>8862</Characters>
  <Application>Microsoft Office Word</Application>
  <DocSecurity>0</DocSecurity>
  <Lines>73</Lines>
  <Paragraphs>20</Paragraphs>
  <ScaleCrop>false</ScaleCrop>
  <Company/>
  <LinksUpToDate>false</LinksUpToDate>
  <CharactersWithSpaces>10396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2017-09-05T18:22:00Z</dcterms:created>
  <dcterms:modified xsi:type="dcterms:W3CDTF">2017-09-05T18:29:00Z</dcterms:modified>
</cp:coreProperties>
</file>