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4633" w:rsidRDefault="00243C98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Вишнякова А.С.</w:t>
      </w:r>
      <w:r>
        <w:rPr>
          <w:rFonts w:ascii="Times New Roman" w:eastAsia="Times New Roman" w:hAnsi="Times New Roman" w:cs="Times New Roman"/>
          <w:sz w:val="24"/>
          <w:szCs w:val="24"/>
        </w:rPr>
        <w:t>, МИФ-ИФБ-31</w:t>
      </w:r>
    </w:p>
    <w:p w:rsidR="00243C98" w:rsidRDefault="00243C98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04633" w:rsidRDefault="00243C9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Дисциплина: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Методика обучения физике</w:t>
      </w:r>
    </w:p>
    <w:p w:rsidR="00A04633" w:rsidRDefault="00243C9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Тема: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Лабораторная работа “Статика”</w:t>
      </w:r>
    </w:p>
    <w:p w:rsidR="00A04633" w:rsidRDefault="00243C98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Цель работы:</w:t>
      </w:r>
    </w:p>
    <w:p w:rsidR="00A04633" w:rsidRPr="00243C98" w:rsidRDefault="00243C98">
      <w:pPr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3C98">
        <w:rPr>
          <w:rFonts w:ascii="Times New Roman" w:eastAsia="Gungsuh" w:hAnsi="Times New Roman" w:cs="Times New Roman"/>
          <w:sz w:val="24"/>
          <w:szCs w:val="24"/>
        </w:rPr>
        <w:t>овладеть компетенцией → УСЛОВИЯ РАВНОВЕСИЯ ТЕЛ на основе методики и техники школьного физического эксперимента,</w:t>
      </w:r>
    </w:p>
    <w:p w:rsidR="00A04633" w:rsidRDefault="00243C98">
      <w:pPr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овладеть основными приемами демонстраций правил сложения сил.</w:t>
      </w:r>
    </w:p>
    <w:p w:rsidR="00A04633" w:rsidRDefault="00243C98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Ключевые слова:</w:t>
      </w:r>
    </w:p>
    <w:p w:rsidR="00A04633" w:rsidRDefault="00243C9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Сила -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highlight w:val="white"/>
        </w:rPr>
        <w:t>физическая векторная величина, являющаяся мерой воздействия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highlight w:val="white"/>
        </w:rPr>
        <w:t xml:space="preserve"> на данное </w:t>
      </w:r>
      <w:hyperlink r:id="rId5">
        <w:r>
          <w:rPr>
            <w:rFonts w:ascii="Times New Roman" w:eastAsia="Times New Roman" w:hAnsi="Times New Roman" w:cs="Times New Roman"/>
            <w:color w:val="0B0080"/>
            <w:sz w:val="24"/>
            <w:szCs w:val="24"/>
            <w:highlight w:val="white"/>
          </w:rPr>
          <w:t>тело</w:t>
        </w:r>
      </w:hyperlink>
      <w:r>
        <w:rPr>
          <w:rFonts w:ascii="Times New Roman" w:eastAsia="Times New Roman" w:hAnsi="Times New Roman" w:cs="Times New Roman"/>
          <w:color w:val="202122"/>
          <w:sz w:val="24"/>
          <w:szCs w:val="24"/>
          <w:highlight w:val="white"/>
        </w:rPr>
        <w:t xml:space="preserve"> со стороны других тел или полей.</w:t>
      </w:r>
    </w:p>
    <w:p w:rsidR="00A04633" w:rsidRDefault="00243C9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Равнодействующая сила - сила, которая производит на тело такое же действие, как несколько одно</w:t>
      </w:r>
      <w:r>
        <w:rPr>
          <w:rFonts w:ascii="Times New Roman" w:eastAsia="Times New Roman" w:hAnsi="Times New Roman" w:cs="Times New Roman"/>
          <w:sz w:val="24"/>
          <w:szCs w:val="24"/>
        </w:rPr>
        <w:t>временно действующих сил,</w:t>
      </w:r>
    </w:p>
    <w:p w:rsidR="00243C98" w:rsidRPr="00243C98" w:rsidRDefault="00243C9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Составляющая сила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- это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вектор, который получается путем умножения модуля проекции силы на единичный вектор составляющей оси: </w:t>
      </w:r>
    </w:p>
    <w:p w:rsidR="00A04633" w:rsidRDefault="00243C9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Times New Roman" w:eastAsia="Times New Roman" w:hAnsi="Times New Roman" w:cs="Times New Roman"/>
                  <w:sz w:val="24"/>
                  <w:szCs w:val="24"/>
                </w:rPr>
              </m:ctrlPr>
            </m:sSubPr>
            <m:e>
              <m:bar>
                <m:barPr>
                  <m:ctrl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m:ctrlPr>
                </m:barPr>
                <m:e>
                  <m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m:t>F</m:t>
                  </m:r>
                </m:e>
              </m:bar>
            </m:e>
            <m:sub>
              <m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m:t>x</m:t>
              </m:r>
            </m:sub>
          </m:sSub>
          <m:r>
            <w:rPr>
              <w:rFonts w:ascii="Times New Roman" w:eastAsia="Times New Roman" w:hAnsi="Times New Roman" w:cs="Times New Roman"/>
              <w:sz w:val="24"/>
              <w:szCs w:val="24"/>
            </w:rPr>
            <m:t>=</m:t>
          </m:r>
          <m:sSub>
            <m:sSubPr>
              <m:ctrlPr>
                <w:rPr>
                  <w:rFonts w:ascii="Times New Roman" w:eastAsia="Times New Roman" w:hAnsi="Times New Roman" w:cs="Times New Roman"/>
                  <w:sz w:val="24"/>
                  <w:szCs w:val="24"/>
                </w:rPr>
              </m:ctrlPr>
            </m:sSubPr>
            <m:e>
              <m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m:t>F</m:t>
              </m:r>
            </m:e>
            <m:sub>
              <m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m:t>x</m:t>
              </m:r>
            </m:sub>
          </m:sSub>
          <m:r>
            <w:rPr>
              <w:rFonts w:ascii="Times New Roman" w:eastAsia="Times New Roman" w:hAnsi="Times New Roman" w:cs="Times New Roman"/>
              <w:sz w:val="24"/>
              <w:szCs w:val="24"/>
            </w:rPr>
            <m:t>⋅</m:t>
          </m:r>
          <m:bar>
            <m:barPr>
              <m:ctrlPr>
                <w:rPr>
                  <w:rFonts w:ascii="Times New Roman" w:eastAsia="Times New Roman" w:hAnsi="Times New Roman" w:cs="Times New Roman"/>
                  <w:sz w:val="24"/>
                  <w:szCs w:val="24"/>
                </w:rPr>
              </m:ctrlPr>
            </m:barPr>
            <m:e>
              <m:sSub>
                <m:sSubPr>
                  <m:ctrl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m:t>i</m:t>
                  </m:r>
                </m:e>
                <m:sub/>
              </m:sSub>
            </m:e>
          </m:bar>
          <m:r>
            <w:rPr>
              <w:rFonts w:ascii="Times New Roman" w:eastAsia="Times New Roman" w:hAnsi="Times New Roman" w:cs="Times New Roman"/>
              <w:sz w:val="24"/>
              <w:szCs w:val="24"/>
            </w:rPr>
            <m:t xml:space="preserve"> , </m:t>
          </m:r>
          <m:sSub>
            <m:sSubPr>
              <m:ctrlPr>
                <w:rPr>
                  <w:rFonts w:ascii="Times New Roman" w:eastAsia="Times New Roman" w:hAnsi="Times New Roman" w:cs="Times New Roman"/>
                  <w:sz w:val="24"/>
                  <w:szCs w:val="24"/>
                </w:rPr>
              </m:ctrlPr>
            </m:sSubPr>
            <m:e>
              <m:bar>
                <m:barPr>
                  <m:ctrl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m:ctrlPr>
                </m:barPr>
                <m:e>
                  <m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m:t>F</m:t>
                  </m:r>
                </m:e>
              </m:bar>
            </m:e>
            <m:sub>
              <m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m:t>y</m:t>
              </m:r>
            </m:sub>
          </m:sSub>
          <m:r>
            <w:rPr>
              <w:rFonts w:ascii="Times New Roman" w:eastAsia="Times New Roman" w:hAnsi="Times New Roman" w:cs="Times New Roman"/>
              <w:sz w:val="24"/>
              <w:szCs w:val="24"/>
            </w:rPr>
            <m:t>=</m:t>
          </m:r>
          <m:sSub>
            <m:sSubPr>
              <m:ctrlPr>
                <w:rPr>
                  <w:rFonts w:ascii="Times New Roman" w:eastAsia="Times New Roman" w:hAnsi="Times New Roman" w:cs="Times New Roman"/>
                  <w:sz w:val="24"/>
                  <w:szCs w:val="24"/>
                </w:rPr>
              </m:ctrlPr>
            </m:sSubPr>
            <m:e>
              <m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m:t>F</m:t>
              </m:r>
            </m:e>
            <m:sub>
              <m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m:t>y</m:t>
              </m:r>
            </m:sub>
          </m:sSub>
          <m:r>
            <w:rPr>
              <w:rFonts w:ascii="Times New Roman" w:eastAsia="Times New Roman" w:hAnsi="Times New Roman" w:cs="Times New Roman"/>
              <w:sz w:val="24"/>
              <w:szCs w:val="24"/>
            </w:rPr>
            <m:t>⋅</m:t>
          </m:r>
          <m:bar>
            <m:barPr>
              <m:ctrlPr>
                <w:rPr>
                  <w:rFonts w:ascii="Times New Roman" w:eastAsia="Times New Roman" w:hAnsi="Times New Roman" w:cs="Times New Roman"/>
                  <w:sz w:val="24"/>
                  <w:szCs w:val="24"/>
                </w:rPr>
              </m:ctrlPr>
            </m:barPr>
            <m:e>
              <m:sSub>
                <m:sSubPr>
                  <m:ctrl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m:t>i</m:t>
                  </m:r>
                </m:e>
                <m:sub/>
              </m:sSub>
            </m:e>
          </m:bar>
          <m:r>
            <w:rPr>
              <w:rFonts w:ascii="Times New Roman" w:eastAsia="Times New Roman" w:hAnsi="Times New Roman" w:cs="Times New Roman"/>
              <w:sz w:val="24"/>
              <w:szCs w:val="24"/>
            </w:rPr>
            <m:t xml:space="preserve"> , </m:t>
          </m:r>
          <m:sSub>
            <m:sSubPr>
              <m:ctrlPr>
                <w:rPr>
                  <w:rFonts w:ascii="Times New Roman" w:eastAsia="Times New Roman" w:hAnsi="Times New Roman" w:cs="Times New Roman"/>
                  <w:sz w:val="24"/>
                  <w:szCs w:val="24"/>
                </w:rPr>
              </m:ctrlPr>
            </m:sSubPr>
            <m:e>
              <m:bar>
                <m:barPr>
                  <m:ctrl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m:ctrlPr>
                </m:barPr>
                <m:e>
                  <m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m:t>F</m:t>
                  </m:r>
                </m:e>
              </m:bar>
            </m:e>
            <m:sub>
              <m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m:t>z</m:t>
              </m:r>
            </m:sub>
          </m:sSub>
          <m:r>
            <w:rPr>
              <w:rFonts w:ascii="Times New Roman" w:eastAsia="Times New Roman" w:hAnsi="Times New Roman" w:cs="Times New Roman"/>
              <w:sz w:val="24"/>
              <w:szCs w:val="24"/>
            </w:rPr>
            <m:t>=</m:t>
          </m:r>
          <m:sSub>
            <m:sSubPr>
              <m:ctrlPr>
                <w:rPr>
                  <w:rFonts w:ascii="Times New Roman" w:eastAsia="Times New Roman" w:hAnsi="Times New Roman" w:cs="Times New Roman"/>
                  <w:sz w:val="24"/>
                  <w:szCs w:val="24"/>
                </w:rPr>
              </m:ctrlPr>
            </m:sSubPr>
            <m:e>
              <m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m:t>F</m:t>
              </m:r>
            </m:e>
            <m:sub>
              <m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m:t>z</m:t>
              </m:r>
            </m:sub>
          </m:sSub>
          <m:r>
            <w:rPr>
              <w:rFonts w:ascii="Times New Roman" w:eastAsia="Times New Roman" w:hAnsi="Times New Roman" w:cs="Times New Roman"/>
              <w:sz w:val="24"/>
              <w:szCs w:val="24"/>
            </w:rPr>
            <m:t>⋅</m:t>
          </m:r>
          <m:bar>
            <m:barPr>
              <m:ctrlPr>
                <w:rPr>
                  <w:rFonts w:ascii="Times New Roman" w:eastAsia="Times New Roman" w:hAnsi="Times New Roman" w:cs="Times New Roman"/>
                  <w:sz w:val="24"/>
                  <w:szCs w:val="24"/>
                </w:rPr>
              </m:ctrlPr>
            </m:barPr>
            <m:e>
              <m:sSub>
                <m:sSubPr>
                  <m:ctrl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m:t>i</m:t>
                  </m:r>
                </m:e>
                <m:sub/>
              </m:sSub>
            </m:e>
          </m:bar>
        </m:oMath>
      </m:oMathPara>
    </w:p>
    <w:p w:rsidR="00A04633" w:rsidRDefault="00243C9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Правило параллелограмма для сложения сил:</w:t>
      </w:r>
    </w:p>
    <w:p w:rsidR="00A04633" w:rsidRDefault="00243C9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Для сложения 2-х си</w:t>
      </w:r>
      <w:r>
        <w:rPr>
          <w:rFonts w:ascii="Times New Roman" w:eastAsia="Times New Roman" w:hAnsi="Times New Roman" w:cs="Times New Roman"/>
          <w:sz w:val="24"/>
          <w:szCs w:val="24"/>
        </w:rPr>
        <w:t>л используют правило параллелограмма. Правило параллелограмма сил заключено в том, что вектор равнодействующей силы есть диагональ параллелограмма, построенного на векторах двух слагаемых сил, как на сторонах.</w:t>
      </w:r>
    </w:p>
    <w:p w:rsidR="00A04633" w:rsidRDefault="00243C9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114300" distB="114300" distL="114300" distR="114300">
            <wp:extent cx="3695700" cy="1724025"/>
            <wp:effectExtent l="0" t="0" r="0" b="0"/>
            <wp:docPr id="1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1724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04633" w:rsidRDefault="00243C9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Второе условие равновесия твердого тела в ИС</w:t>
      </w:r>
      <w:r>
        <w:rPr>
          <w:rFonts w:ascii="Times New Roman" w:eastAsia="Times New Roman" w:hAnsi="Times New Roman" w:cs="Times New Roman"/>
          <w:sz w:val="24"/>
          <w:szCs w:val="24"/>
        </w:rPr>
        <w:t>О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: При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равновесии твердого тела сумма моментов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вcех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внешних сил, действующих на него относительно любой оси, равна нулю.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114300" distB="114300" distL="114300" distR="114300">
            <wp:extent cx="1400175" cy="190500"/>
            <wp:effectExtent l="0" t="0" r="0" b="0"/>
            <wp:docPr id="4" name="image1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7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90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04633" w:rsidRDefault="00243C9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Момент инерции - скалярная физическая величина, мера инертности во вращательном движении вокруг оси, подобно тому, как масса тела является мерой его инертности в поступательном движении. Характеризуется распределением масс в теле: момент инерции равен сумм</w:t>
      </w:r>
      <w:r>
        <w:rPr>
          <w:rFonts w:ascii="Times New Roman" w:eastAsia="Times New Roman" w:hAnsi="Times New Roman" w:cs="Times New Roman"/>
          <w:sz w:val="24"/>
          <w:szCs w:val="24"/>
        </w:rPr>
        <w:t>е произведений элементарных масс на квадрат их расстояний до базового множества (точки, прямой или плоскости).</w:t>
      </w:r>
    </w:p>
    <w:p w:rsidR="00A04633" w:rsidRDefault="00243C9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Принцип суперпозиции сил - напряженность электростатического поля, создаваемого в данной точке системой зарядов, есть векторная сумма напряженнос</w:t>
      </w:r>
      <w:r>
        <w:rPr>
          <w:rFonts w:ascii="Times New Roman" w:eastAsia="Times New Roman" w:hAnsi="Times New Roman" w:cs="Times New Roman"/>
          <w:sz w:val="24"/>
          <w:szCs w:val="24"/>
        </w:rPr>
        <w:t>ти полей отдельных зарядов.</w:t>
      </w:r>
    </w:p>
    <w:p w:rsidR="00A04633" w:rsidRDefault="00243C9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Правило треугольника для сложения сил: Сумма векторов Сил a и b это третий вектор с, получаемый следующим построением: из произвольного начала О строим вектор OL, равный а; из точки L, как из начала строим вектор LM, равный b. В</w:t>
      </w:r>
      <w:r>
        <w:rPr>
          <w:rFonts w:ascii="Times New Roman" w:eastAsia="Times New Roman" w:hAnsi="Times New Roman" w:cs="Times New Roman"/>
          <w:sz w:val="24"/>
          <w:szCs w:val="24"/>
        </w:rPr>
        <w:t>ектор с = ОМ есть сумма векторов a и b («правило треугольника»).</w:t>
      </w:r>
    </w:p>
    <w:p w:rsidR="00A04633" w:rsidRDefault="00243C9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114300" distB="114300" distL="114300" distR="114300">
            <wp:extent cx="1428750" cy="1428750"/>
            <wp:effectExtent l="0" t="0" r="0" b="0"/>
            <wp:docPr id="17" name="image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04633" w:rsidRDefault="00243C9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Теорема косинусов для сложения сил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: Выведем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формулу модуля равнодействующей силы с помощью теоремы косинусов:</w:t>
      </w:r>
    </w:p>
    <w:p w:rsidR="00A04633" w:rsidRDefault="00243C9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/>
                </w:rPr>
              </m:ctrlPr>
            </m:dPr>
            <m:e>
              <m:bar>
                <m:barPr>
                  <m:ctrl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m:ctrlPr>
                </m:barPr>
                <m:e>
                  <m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m:t>R</m:t>
                  </m:r>
                </m:e>
              </m:bar>
            </m:e>
          </m:d>
          <m:r>
            <w:rPr>
              <w:rFonts w:ascii="Times New Roman" w:eastAsia="Times New Roman" w:hAnsi="Times New Roman" w:cs="Times New Roman"/>
              <w:sz w:val="24"/>
              <w:szCs w:val="24"/>
            </w:rPr>
            <m:t>=</m:t>
          </m:r>
          <m:rad>
            <m:radPr>
              <m:degHide m:val="1"/>
              <m:ctrlPr>
                <w:rPr>
                  <w:rFonts w:ascii="Times New Roman" w:eastAsia="Times New Roman" w:hAnsi="Times New Roman" w:cs="Times New Roman"/>
                  <w:sz w:val="24"/>
                  <w:szCs w:val="24"/>
                </w:rPr>
              </m:ctrlPr>
            </m:radPr>
            <m:deg/>
            <m:e>
              <m:sSup>
                <m:sSupPr>
                  <m:ctrl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m:ctrlPr>
                </m:sSupPr>
                <m:e>
                  <m:d>
                    <m:dPr>
                      <m:begChr m:val="|"/>
                      <m:endChr m:val="|"/>
                      <m:ctrlP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m:ctrlPr>
                    </m:dPr>
                    <m:e>
                      <m:bar>
                        <m:barPr>
                          <m:ctrlPr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m:ctrlPr>
                        </m:barPr>
                        <m:e>
                          <m:sSub>
                            <m:sSubPr>
                              <m:ctrlPr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m:t>F</m:t>
                              </m:r>
                            </m:e>
                            <m:sub>
                              <m:r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m:t>1</m:t>
                              </m:r>
                            </m:sub>
                          </m:sSub>
                        </m:e>
                      </m:bar>
                    </m:e>
                  </m:d>
                </m:e>
                <m:sup>
                  <m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m:t>+</m:t>
              </m:r>
              <m:sSup>
                <m:sSupPr>
                  <m:ctrl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m:ctrlPr>
                </m:sSupPr>
                <m:e>
                  <m:d>
                    <m:dPr>
                      <m:begChr m:val="|"/>
                      <m:endChr m:val="|"/>
                      <m:ctrlP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m:ctrlPr>
                    </m:dPr>
                    <m:e>
                      <m:bar>
                        <m:barPr>
                          <m:ctrlPr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m:ctrlPr>
                        </m:barPr>
                        <m:e>
                          <m:sSub>
                            <m:sSubPr>
                              <m:ctrlPr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m:t>F</m:t>
                              </m:r>
                            </m:e>
                            <m:sub>
                              <m:r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m:t>2</m:t>
                              </m:r>
                            </m:sub>
                          </m:sSub>
                        </m:e>
                      </m:bar>
                    </m:e>
                  </m:d>
                </m:e>
                <m:sup>
                  <m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m:t>+2</m:t>
              </m:r>
              <m:sSup>
                <m:sSupPr>
                  <m:ctrl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m:ctrlPr>
                </m:sSupPr>
                <m:e>
                  <m:d>
                    <m:dPr>
                      <m:begChr m:val="|"/>
                      <m:endChr m:val="|"/>
                      <m:ctrlP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m:ctrlPr>
                    </m:dPr>
                    <m:e>
                      <m:bar>
                        <m:barPr>
                          <m:ctrlPr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m:ctrlPr>
                        </m:barPr>
                        <m:e>
                          <m:sSub>
                            <m:sSubPr>
                              <m:ctrlPr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m:t>F</m:t>
                              </m:r>
                            </m:e>
                            <m:sub>
                              <m:r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m:t>1</m:t>
                              </m:r>
                            </m:sub>
                          </m:sSub>
                        </m:e>
                      </m:bar>
                    </m:e>
                  </m:d>
                </m:e>
                <m:sup>
                  <m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m:ctrlPr>
                </m:sSupPr>
                <m:e>
                  <m:d>
                    <m:dPr>
                      <m:begChr m:val="|"/>
                      <m:endChr m:val="|"/>
                      <m:ctrlP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m:ctrlPr>
                    </m:dPr>
                    <m:e>
                      <m:bar>
                        <m:barPr>
                          <m:ctrlPr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m:ctrlPr>
                        </m:barPr>
                        <m:e>
                          <m:sSub>
                            <m:sSubPr>
                              <m:ctrlPr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m:t>F</m:t>
                              </m:r>
                            </m:e>
                            <m:sub>
                              <m:r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m:t>2</m:t>
                              </m:r>
                            </m:sub>
                          </m:sSub>
                        </m:e>
                      </m:bar>
                    </m:e>
                  </m:d>
                </m:e>
                <m:sup>
                  <m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m:t>cos</m:t>
              </m:r>
              <m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m:t xml:space="preserve"> </m:t>
              </m:r>
              <m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m:t>α</m:t>
              </m:r>
            </m:e>
          </m:rad>
        </m:oMath>
      </m:oMathPara>
    </w:p>
    <w:p w:rsidR="00A04633" w:rsidRDefault="00243C9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Аппараллельные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силы -Равнодействующая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114300" distB="114300" distL="114300" distR="114300">
            <wp:extent cx="161925" cy="190500"/>
            <wp:effectExtent l="0" t="0" r="0" b="0"/>
            <wp:docPr id="10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1925" cy="190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двух па</w:t>
      </w:r>
      <w:r>
        <w:rPr>
          <w:rFonts w:ascii="Times New Roman" w:eastAsia="Times New Roman" w:hAnsi="Times New Roman" w:cs="Times New Roman"/>
          <w:sz w:val="24"/>
          <w:szCs w:val="24"/>
        </w:rPr>
        <w:t>раллельных сил, направленных в одну сторону, параллельна этим силам и направлена в ту же сторону; модуль равно-действующей равен сумме модулей данных сил, а линия действия равнодействующей делит расстояние между точками приложения данных сил внутренним обр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азом на части, обратно пропорциональные модулям этих сил, т.е.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114300" distB="114300" distL="114300" distR="114300">
            <wp:extent cx="714375" cy="219075"/>
            <wp:effectExtent l="0" t="0" r="0" b="0"/>
            <wp:docPr id="14" name="image1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2190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114300" distB="114300" distL="114300" distR="114300">
            <wp:extent cx="1076325" cy="219075"/>
            <wp:effectExtent l="0" t="0" r="0" b="0"/>
            <wp:docPr id="12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2190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43C98" w:rsidRDefault="00243C9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>
            <wp:simplePos x="0" y="0"/>
            <wp:positionH relativeFrom="column">
              <wp:posOffset>8064500</wp:posOffset>
            </wp:positionH>
            <wp:positionV relativeFrom="paragraph">
              <wp:posOffset>38100</wp:posOffset>
            </wp:positionV>
            <wp:extent cx="1352768" cy="2401163"/>
            <wp:effectExtent l="0" t="0" r="0" b="0"/>
            <wp:wrapSquare wrapText="bothSides" distT="114300" distB="114300" distL="114300" distR="114300"/>
            <wp:docPr id="6" name="image1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5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52768" cy="24011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4"/>
          <w:szCs w:val="24"/>
        </w:rPr>
        <w:t>Динамометр - прибор для измерения силы или момента силы, состоит из силового звена (упругого элемента) и отсчётного устройства. В силовом звене измеряемое усилие вызывает деформацию, котор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ая непосредственно или через передачу сообщается отсчётному устройству. Существующими динамометрами можно измерять усилия от долей ньютонов (н, долей кгс) до 20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(2000 тс).</w:t>
      </w:r>
    </w:p>
    <w:p w:rsidR="00A04633" w:rsidRDefault="00A0463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04633" w:rsidRDefault="00243C98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Физические основы темы и её особенности при изучении в школьном курсе физики:</w:t>
      </w:r>
    </w:p>
    <w:p w:rsidR="00A04633" w:rsidRDefault="00243C9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Статикой называется раздел механики, изучающий условия равновесия тел. Равновесием называют такое состояние тела или системы тел, в котором оно не движется в данной системе отсче</w:t>
      </w:r>
      <w:r>
        <w:rPr>
          <w:rFonts w:ascii="Times New Roman" w:eastAsia="Times New Roman" w:hAnsi="Times New Roman" w:cs="Times New Roman"/>
          <w:sz w:val="24"/>
          <w:szCs w:val="24"/>
        </w:rPr>
        <w:t>та. Различают три вида равновесия:</w:t>
      </w:r>
    </w:p>
    <w:p w:rsidR="00A04633" w:rsidRDefault="00A0463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04633" w:rsidRDefault="00243C9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Устойчивое равновесие. Если систему вывести из состояния устойчивого равновесия, то она самопроизвольно в него вернется, то есть при выведении из положения равновесия возникает сила, возвращающая систему к равновесию. Дл</w:t>
      </w:r>
      <w:r>
        <w:rPr>
          <w:rFonts w:ascii="Times New Roman" w:eastAsia="Times New Roman" w:hAnsi="Times New Roman" w:cs="Times New Roman"/>
          <w:sz w:val="24"/>
          <w:szCs w:val="24"/>
        </w:rPr>
        <w:t>я этого необходимо, чтобы потенциальная энергия системы в состоянии устойчивого равновесия имела минимальное значение. Любая физическая система стремится к состоянию устойчивого равновесия. Это значит, что любой самопроизвольный процесс всегда проходит с у</w:t>
      </w:r>
      <w:r>
        <w:rPr>
          <w:rFonts w:ascii="Times New Roman" w:eastAsia="Times New Roman" w:hAnsi="Times New Roman" w:cs="Times New Roman"/>
          <w:sz w:val="24"/>
          <w:szCs w:val="24"/>
        </w:rPr>
        <w:t>меньшением потенциальной энергии.</w:t>
      </w:r>
    </w:p>
    <w:p w:rsidR="00A04633" w:rsidRDefault="00243C9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Неустойчивое равновесие. В данном случае при выведении из состояния равновесия возникают силы, уводящие систему от равновесия, и система самопроизвольно не может в него вернуться. В состоянии неустойчивого равновесия потен</w:t>
      </w:r>
      <w:r>
        <w:rPr>
          <w:rFonts w:ascii="Times New Roman" w:eastAsia="Times New Roman" w:hAnsi="Times New Roman" w:cs="Times New Roman"/>
          <w:sz w:val="24"/>
          <w:szCs w:val="24"/>
        </w:rPr>
        <w:t>циальная энергия системы имеет максимальное значение.</w:t>
      </w:r>
    </w:p>
    <w:p w:rsidR="00A04633" w:rsidRDefault="00243C9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Безразличное равновесие. При выведении из состояния равновесия в системе не возникает ни возвращающих, ни уводящих в сторону сил.</w:t>
      </w:r>
    </w:p>
    <w:p w:rsidR="00A04633" w:rsidRDefault="00243C9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Из второго закона Ньютона следует, что если геометрическая сумма всех вн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ешних сил, приложенных к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невращающемуся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телу, равна нулю, то тело находится в состоянии покоя или совершает равномерное прямолинейное движение (действительно, ведь ускорение тела при этом равно нулю). В этом случае принято говорить, что силы, приложенные 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телу, уравновешивают друг друга. При вычислении равнодействующей силы все силы, действующие на тело, можно прикладывать к центру масс. Центр масс (или центр тяжести)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точка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к которой приложена сила тяжести, действующая на тело.</w:t>
      </w:r>
    </w:p>
    <w:p w:rsidR="00A04633" w:rsidRDefault="00A0463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04633" w:rsidRDefault="00243C9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Чтобы не вращающееся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тело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находилось в равновесии, необходимо, чтобы равнодействующая всех сил, приложенных к телу, была равна нулю. Иными словами, векторная сумма всех сил, приложенных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к телу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должна быть равна нулю:</w:t>
      </w:r>
    </w:p>
    <w:p w:rsidR="00A04633" w:rsidRDefault="00243C98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114300" distB="114300" distL="114300" distR="114300">
            <wp:extent cx="1790700" cy="247650"/>
            <wp:effectExtent l="0" t="0" r="0" b="0"/>
            <wp:docPr id="13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247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04633" w:rsidRDefault="00243C98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Название и назначение приборов:</w:t>
      </w:r>
    </w:p>
    <w:p w:rsidR="00A04633" w:rsidRDefault="00243C9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3C98">
        <w:rPr>
          <w:rFonts w:ascii="Times New Roman" w:eastAsia="Times New Roman" w:hAnsi="Times New Roman" w:cs="Times New Roman"/>
          <w:sz w:val="24"/>
          <w:szCs w:val="24"/>
          <w:u w:val="single"/>
        </w:rPr>
        <w:t>Демонстрационный динамометр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 с</w:t>
      </w:r>
      <w:r>
        <w:rPr>
          <w:rFonts w:ascii="Times New Roman" w:eastAsia="Times New Roman" w:hAnsi="Times New Roman" w:cs="Times New Roman"/>
          <w:sz w:val="24"/>
          <w:szCs w:val="24"/>
        </w:rPr>
        <w:t>ложение и разложение сил; определение реакции опор на балку, лежащую на двух опорах; закон Архимеда; условия равновесия рычагов.</w:t>
      </w:r>
    </w:p>
    <w:p w:rsidR="00243C98" w:rsidRDefault="00243C9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04633" w:rsidRDefault="00243C9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3C98">
        <w:rPr>
          <w:rFonts w:ascii="Times New Roman" w:eastAsia="Times New Roman" w:hAnsi="Times New Roman" w:cs="Times New Roman"/>
          <w:sz w:val="24"/>
          <w:szCs w:val="24"/>
          <w:u w:val="single"/>
        </w:rPr>
        <w:t>Гиря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 Пособие предназначено для использования при проведении демонстрационных опытов по механике.</w:t>
      </w:r>
    </w:p>
    <w:p w:rsidR="00243C98" w:rsidRDefault="00243C9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43C98" w:rsidRDefault="00243C9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3C98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Демонстрационный динамометр </w:t>
      </w:r>
      <w:r w:rsidRPr="00243C98">
        <w:rPr>
          <w:rFonts w:ascii="Times New Roman" w:eastAsia="Times New Roman" w:hAnsi="Times New Roman" w:cs="Times New Roman"/>
          <w:sz w:val="24"/>
          <w:szCs w:val="24"/>
          <w:u w:val="single"/>
        </w:rPr>
        <w:t>с насадками (столиком)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 сложение и разложение сил; определение реакции опор на балку, лежащую на двух опорах; </w:t>
      </w:r>
    </w:p>
    <w:p w:rsidR="00243C98" w:rsidRDefault="00243C9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243C98" w:rsidRDefault="00243C9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3C98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>З</w:t>
      </w:r>
      <w:proofErr w:type="spellStart"/>
      <w:r w:rsidRPr="00243C98">
        <w:rPr>
          <w:rFonts w:ascii="Times New Roman" w:eastAsia="Times New Roman" w:hAnsi="Times New Roman" w:cs="Times New Roman"/>
          <w:sz w:val="24"/>
          <w:szCs w:val="24"/>
          <w:u w:val="single"/>
        </w:rPr>
        <w:t>акон</w:t>
      </w:r>
      <w:proofErr w:type="spellEnd"/>
      <w:r w:rsidRPr="00243C98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Архимеда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243C98">
        <w:rPr>
          <w:rFonts w:ascii="Times New Roman" w:eastAsia="Times New Roman" w:hAnsi="Times New Roman" w:cs="Times New Roman"/>
          <w:sz w:val="24"/>
          <w:szCs w:val="24"/>
          <w:lang w:val="ru-RU"/>
        </w:rPr>
        <w:t>— один из законов статики жидкостей и газов: на тело, погружённое в жидкость или газ, действует выталкивающая или подъёмная сила, равная весу объёма жидкости или газа, вытесненного частью тела, погружённой в жидкость или газ.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243C98" w:rsidRDefault="00243C9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A04633" w:rsidRDefault="00243C9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243C98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>У</w:t>
      </w:r>
      <w:proofErr w:type="spellStart"/>
      <w:r w:rsidRPr="00243C98">
        <w:rPr>
          <w:rFonts w:ascii="Times New Roman" w:eastAsia="Times New Roman" w:hAnsi="Times New Roman" w:cs="Times New Roman"/>
          <w:sz w:val="24"/>
          <w:szCs w:val="24"/>
          <w:u w:val="single"/>
        </w:rPr>
        <w:t>словия</w:t>
      </w:r>
      <w:proofErr w:type="spellEnd"/>
      <w:r w:rsidRPr="00243C98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равновесия рычагов.</w:t>
      </w:r>
    </w:p>
    <w:p w:rsidR="00243C98" w:rsidRPr="00243C98" w:rsidRDefault="00243C9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243C98" w:rsidRDefault="00243C9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3C98">
        <w:drawing>
          <wp:anchor distT="0" distB="0" distL="114300" distR="114300" simplePos="0" relativeHeight="251660288" behindDoc="0" locked="0" layoutInCell="1" allowOverlap="1" wp14:anchorId="6CD9D62D">
            <wp:simplePos x="0" y="0"/>
            <wp:positionH relativeFrom="column">
              <wp:posOffset>-25400</wp:posOffset>
            </wp:positionH>
            <wp:positionV relativeFrom="paragraph">
              <wp:posOffset>-152400</wp:posOffset>
            </wp:positionV>
            <wp:extent cx="1943100" cy="1457325"/>
            <wp:effectExtent l="0" t="0" r="0" b="9525"/>
            <wp:wrapSquare wrapText="bothSides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04633" w:rsidRDefault="00243C9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3C98">
        <w:rPr>
          <w:rFonts w:ascii="Times New Roman" w:eastAsia="Times New Roman" w:hAnsi="Times New Roman" w:cs="Times New Roman"/>
          <w:sz w:val="24"/>
          <w:szCs w:val="24"/>
          <w:u w:val="single"/>
        </w:rPr>
        <w:t>Набор по статике с магнитной доской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 Набор предназначен для проведения демонстрационных опытов по ме</w:t>
      </w:r>
      <w:r>
        <w:rPr>
          <w:rFonts w:ascii="Times New Roman" w:eastAsia="Times New Roman" w:hAnsi="Times New Roman" w:cs="Times New Roman"/>
          <w:sz w:val="24"/>
          <w:szCs w:val="24"/>
        </w:rPr>
        <w:t>ханике при изучении курса физики средней школы.</w:t>
      </w:r>
    </w:p>
    <w:p w:rsidR="00243C98" w:rsidRDefault="00243C9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04633" w:rsidRDefault="00243C9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3C98">
        <w:rPr>
          <w:rFonts w:ascii="Times New Roman" w:eastAsia="Times New Roman" w:hAnsi="Times New Roman" w:cs="Times New Roman"/>
          <w:sz w:val="24"/>
          <w:szCs w:val="24"/>
          <w:u w:val="single"/>
        </w:rPr>
        <w:t>Блок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 предназначен для проведения лабораторных работ по механике.</w:t>
      </w:r>
    </w:p>
    <w:p w:rsidR="00243C98" w:rsidRDefault="00243C9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A04633" w:rsidRDefault="00243C9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3C98">
        <w:rPr>
          <w:rFonts w:ascii="Times New Roman" w:eastAsia="Times New Roman" w:hAnsi="Times New Roman" w:cs="Times New Roman"/>
          <w:sz w:val="24"/>
          <w:szCs w:val="24"/>
          <w:u w:val="single"/>
        </w:rPr>
        <w:lastRenderedPageBreak/>
        <w:t>Штатив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 является вспомогательным учебным оборудованием и предназначен для сборки установок, крепления различных приборов при проведении учащ</w:t>
      </w:r>
      <w:r>
        <w:rPr>
          <w:rFonts w:ascii="Times New Roman" w:eastAsia="Times New Roman" w:hAnsi="Times New Roman" w:cs="Times New Roman"/>
          <w:sz w:val="24"/>
          <w:szCs w:val="24"/>
        </w:rPr>
        <w:t>имися лабораторных опытов и практических занятий по физике.</w:t>
      </w:r>
    </w:p>
    <w:p w:rsidR="00243C98" w:rsidRDefault="00243C9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04633" w:rsidRDefault="00243C9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3C98">
        <w:rPr>
          <w:rFonts w:ascii="Times New Roman" w:eastAsia="Times New Roman" w:hAnsi="Times New Roman" w:cs="Times New Roman"/>
          <w:sz w:val="24"/>
          <w:szCs w:val="24"/>
          <w:u w:val="single"/>
        </w:rPr>
        <w:t>Нить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 для фиксации и закрепления оборудования.</w:t>
      </w:r>
    </w:p>
    <w:p w:rsidR="00243C98" w:rsidRDefault="00243C9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04633" w:rsidRDefault="00243C9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3C98">
        <w:rPr>
          <w:rFonts w:ascii="Times New Roman" w:eastAsia="Times New Roman" w:hAnsi="Times New Roman" w:cs="Times New Roman"/>
          <w:sz w:val="24"/>
          <w:szCs w:val="24"/>
          <w:u w:val="single"/>
        </w:rPr>
        <w:t>Набор грузов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 предназначен для использования при проведении фронтальных лабораторных работ по механике и другим разделам курса физики.</w:t>
      </w:r>
    </w:p>
    <w:p w:rsidR="00243C98" w:rsidRDefault="00243C9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04633" w:rsidRDefault="00243C9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3C98">
        <w:rPr>
          <w:rFonts w:ascii="Times New Roman" w:eastAsia="Times New Roman" w:hAnsi="Times New Roman" w:cs="Times New Roman"/>
          <w:sz w:val="24"/>
          <w:szCs w:val="24"/>
          <w:u w:val="single"/>
        </w:rPr>
        <w:t>Предметный столик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 является вспомогательным учебным оборудованием, предназначенным для демонстрации приборов, установок и учебно-наглядных пособий. Также столик может быть использован для монтажа элементов различных приборов на разной высоте.</w:t>
      </w:r>
    </w:p>
    <w:p w:rsidR="00243C98" w:rsidRDefault="00243C9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04633" w:rsidRDefault="00243C9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3C98">
        <w:rPr>
          <w:rFonts w:ascii="Times New Roman" w:eastAsia="Times New Roman" w:hAnsi="Times New Roman" w:cs="Times New Roman"/>
          <w:sz w:val="24"/>
          <w:szCs w:val="24"/>
          <w:u w:val="single"/>
        </w:rPr>
        <w:t>Каток (m=500</w:t>
      </w:r>
      <w:r w:rsidRPr="00243C98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г)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 предназначен для проведения демонстрационных работ по механике.</w:t>
      </w:r>
    </w:p>
    <w:p w:rsidR="00243C98" w:rsidRDefault="00243C9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04633" w:rsidRDefault="00243C9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3C98">
        <w:rPr>
          <w:rFonts w:ascii="Times New Roman" w:eastAsia="Times New Roman" w:hAnsi="Times New Roman" w:cs="Times New Roman"/>
          <w:sz w:val="24"/>
          <w:szCs w:val="24"/>
          <w:u w:val="single"/>
        </w:rPr>
        <w:t>Металлическая двутавровая балка с делениями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 применяются при многоэтажном масштабном строительстве.</w:t>
      </w:r>
    </w:p>
    <w:p w:rsidR="00A04633" w:rsidRDefault="00A04633">
      <w:pPr>
        <w:spacing w:after="160" w:line="259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5"/>
        <w:tblW w:w="145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70"/>
        <w:gridCol w:w="2270"/>
        <w:gridCol w:w="2207"/>
        <w:gridCol w:w="5895"/>
        <w:gridCol w:w="1920"/>
      </w:tblGrid>
      <w:tr w:rsidR="00A04633">
        <w:trPr>
          <w:trHeight w:val="1335"/>
        </w:trPr>
        <w:tc>
          <w:tcPr>
            <w:tcW w:w="2270" w:type="dxa"/>
          </w:tcPr>
          <w:p w:rsidR="00A04633" w:rsidRDefault="00243C9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Название</w:t>
            </w:r>
          </w:p>
        </w:tc>
        <w:tc>
          <w:tcPr>
            <w:tcW w:w="2270" w:type="dxa"/>
          </w:tcPr>
          <w:p w:rsidR="00A04633" w:rsidRDefault="00243C9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2207" w:type="dxa"/>
          </w:tcPr>
          <w:p w:rsidR="00A04633" w:rsidRDefault="00243C9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Оборудование</w:t>
            </w:r>
          </w:p>
        </w:tc>
        <w:tc>
          <w:tcPr>
            <w:tcW w:w="5895" w:type="dxa"/>
          </w:tcPr>
          <w:p w:rsidR="00A04633" w:rsidRDefault="00243C9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Краткие комментарии по выполнению задания (схемы, рисунки, результаты измерений, описание наблюдаемых явлений)</w:t>
            </w:r>
          </w:p>
        </w:tc>
        <w:tc>
          <w:tcPr>
            <w:tcW w:w="1920" w:type="dxa"/>
          </w:tcPr>
          <w:p w:rsidR="00A04633" w:rsidRDefault="00243C9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Методические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рекомендации (указать программу, уровень изучения, класс, тему, учебник, параграф, где используется данный опыт)</w:t>
            </w:r>
          </w:p>
        </w:tc>
      </w:tr>
      <w:tr w:rsidR="00A04633">
        <w:tc>
          <w:tcPr>
            <w:tcW w:w="2270" w:type="dxa"/>
          </w:tcPr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Задание 1.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Опишите последовательность демонстрационного эксперимента «Результат действия силы на твердое тело не изменяется, если ее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точку пр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иложения перенести вдоль линии действия силы» на основе предложенного оборудования.</w:t>
            </w:r>
          </w:p>
        </w:tc>
        <w:tc>
          <w:tcPr>
            <w:tcW w:w="2270" w:type="dxa"/>
          </w:tcPr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Описать последовательность демонстрационного эксперимента «Результат действия силы на твердое тело не изменяется, если ее точку приложения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перенести вдоль линии действия си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лы» на основе предложенного оборудования.</w:t>
            </w:r>
          </w:p>
        </w:tc>
        <w:tc>
          <w:tcPr>
            <w:tcW w:w="2207" w:type="dxa"/>
          </w:tcPr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демонстрационный динамометр, гиря.</w:t>
            </w:r>
          </w:p>
        </w:tc>
        <w:tc>
          <w:tcPr>
            <w:tcW w:w="5895" w:type="dxa"/>
          </w:tcPr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Собрать установку, как показано на рис. 1.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Отметить показания динамометра.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Подвесить гирю с помощью петли на нижний крючок динамометра.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Указать, где точка приложения упругой силы пружины динамометра в первом и во втором случае.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Определите, есть ли ошибки в рис.1.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Динамометр во втором случае отметит величину силы тяги, уравновешен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ной силой трения скольжения.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Стрелка во втором случае, должна показывать в другую сторону и отклонена по силе в два раза меньшей, чем в первом случае.</w:t>
            </w:r>
            <w:r>
              <w:rPr>
                <w:noProof/>
              </w:rPr>
              <w:drawing>
                <wp:anchor distT="114300" distB="114300" distL="114300" distR="114300" simplePos="0" relativeHeight="251659264" behindDoc="0" locked="0" layoutInCell="1" hidden="0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166875</wp:posOffset>
                  </wp:positionV>
                  <wp:extent cx="2257425" cy="2381250"/>
                  <wp:effectExtent l="0" t="0" r="0" b="0"/>
                  <wp:wrapSquare wrapText="bothSides" distT="114300" distB="114300" distL="114300" distR="114300"/>
                  <wp:docPr id="3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7425" cy="23812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Так как в первом случае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сила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действующая на динамометр это сила тяжести. А во втором случае она суммируе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тся еще и с силой упругости.</w:t>
            </w:r>
          </w:p>
        </w:tc>
        <w:tc>
          <w:tcPr>
            <w:tcW w:w="1920" w:type="dxa"/>
          </w:tcPr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Уровень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изучения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базовый уровень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 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Тема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Сила тяжести.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Учебник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Физика Касьянов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Параграф § 18.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Уровень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изучения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базовый уровень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 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Тема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Сила упругости.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Учебник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Физика Касьянов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Параграф § 19.</w:t>
            </w:r>
          </w:p>
        </w:tc>
      </w:tr>
      <w:tr w:rsidR="00A04633">
        <w:tc>
          <w:tcPr>
            <w:tcW w:w="2270" w:type="dxa"/>
          </w:tcPr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За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дание 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Опишите последовательность демонстрационного эксперимента по сложению двух сил, действующих на тело по одной прямой в одну сторону и в разные стороны на основе предложенного оборудования.</w:t>
            </w:r>
          </w:p>
        </w:tc>
        <w:tc>
          <w:tcPr>
            <w:tcW w:w="2270" w:type="dxa"/>
          </w:tcPr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Описать последовательность демонстрационного эксперимента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 сложению двух сил, действующих на тело по одной прямой в одну сторону и в разные стороны на основе предложенного оборудования.</w:t>
            </w:r>
          </w:p>
        </w:tc>
        <w:tc>
          <w:tcPr>
            <w:tcW w:w="2207" w:type="dxa"/>
          </w:tcPr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Демонстрационные динамометры с насадками. </w:t>
            </w:r>
          </w:p>
        </w:tc>
        <w:tc>
          <w:tcPr>
            <w:tcW w:w="5895" w:type="dxa"/>
          </w:tcPr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динамометру подвесим один под другим два груза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весом  2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  и  4Н .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Отметим длину, на которую растянулась пружина.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Заменим эти два груза одним, который растягивает пружину динамометра до той же отметки.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Вес этого груза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—  6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 .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114300" distB="114300" distL="114300" distR="114300">
                  <wp:extent cx="762000" cy="3648075"/>
                  <wp:effectExtent l="0" t="0" r="0" b="0"/>
                  <wp:docPr id="8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36480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114300" distB="114300" distL="114300" distR="114300">
                  <wp:extent cx="762000" cy="3648075"/>
                  <wp:effectExtent l="0" t="0" r="0" b="0"/>
                  <wp:docPr id="18" name="image1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.png"/>
                          <pic:cNvPicPr preferRelativeResize="0"/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36480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A04633" w:rsidRDefault="00243C98">
            <w:pPr>
              <w:shd w:val="clear" w:color="auto" w:fill="FFFFFF"/>
              <w:rPr>
                <w:rFonts w:ascii="Times New Roman" w:eastAsia="Times New Roman" w:hAnsi="Times New Roman" w:cs="Times New Roman"/>
                <w:color w:val="4E4E3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То есть:</w:t>
            </w:r>
            <w:r>
              <w:rPr>
                <w:rFonts w:ascii="Times New Roman" w:eastAsia="Times New Roman" w:hAnsi="Times New Roman" w:cs="Times New Roman"/>
                <w:color w:val="4E4E3F"/>
                <w:sz w:val="24"/>
                <w:szCs w:val="24"/>
              </w:rPr>
              <w:t xml:space="preserve"> </w:t>
            </w:r>
          </w:p>
          <w:p w:rsidR="00A04633" w:rsidRDefault="00243C98">
            <w:pPr>
              <w:shd w:val="clear" w:color="auto" w:fill="FFFFFF"/>
              <w:rPr>
                <w:rFonts w:ascii="Times New Roman" w:eastAsia="Times New Roman" w:hAnsi="Times New Roman" w:cs="Times New Roman"/>
                <w:color w:val="4E4E3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4E4E3F"/>
                <w:sz w:val="24"/>
                <w:szCs w:val="24"/>
              </w:rPr>
              <w:lastRenderedPageBreak/>
              <w:drawing>
                <wp:inline distT="114300" distB="114300" distL="114300" distR="114300">
                  <wp:extent cx="1685925" cy="2505075"/>
                  <wp:effectExtent l="0" t="0" r="0" b="0"/>
                  <wp:docPr id="5" name="image16.png" descr="сила_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.png" descr="сила_1.png"/>
                          <pic:cNvPicPr preferRelativeResize="0"/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5925" cy="25050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A04633" w:rsidRDefault="00243C98">
            <w:pPr>
              <w:shd w:val="clear" w:color="auto" w:fill="FFFFFF"/>
              <w:rPr>
                <w:rFonts w:ascii="Times New Roman" w:eastAsia="Times New Roman" w:hAnsi="Times New Roman" w:cs="Times New Roman"/>
                <w:color w:val="4E4E3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4E4E3F"/>
                <w:sz w:val="24"/>
                <w:szCs w:val="24"/>
              </w:rPr>
              <w:t xml:space="preserve"> </w:t>
            </w:r>
          </w:p>
          <w:p w:rsidR="00A04633" w:rsidRDefault="00243C98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4E4E3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R= F1+F2</w:t>
            </w:r>
            <w:r>
              <w:rPr>
                <w:rFonts w:ascii="Times New Roman" w:eastAsia="Times New Roman" w:hAnsi="Times New Roman" w:cs="Times New Roman"/>
                <w:color w:val="4E4E3F"/>
                <w:sz w:val="24"/>
                <w:szCs w:val="24"/>
              </w:rPr>
              <w:t xml:space="preserve">, где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76A9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4E4E3F"/>
                <w:sz w:val="24"/>
                <w:szCs w:val="24"/>
              </w:rPr>
              <w:t xml:space="preserve">—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равнодействующая сил.</w:t>
            </w:r>
            <w:r>
              <w:rPr>
                <w:rFonts w:ascii="Times New Roman" w:eastAsia="Times New Roman" w:hAnsi="Times New Roman" w:cs="Times New Roman"/>
                <w:color w:val="4E4E3F"/>
                <w:sz w:val="24"/>
                <w:szCs w:val="24"/>
              </w:rPr>
              <w:t xml:space="preserve"> </w:t>
            </w:r>
          </w:p>
          <w:p w:rsidR="00A04633" w:rsidRDefault="00243C98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То есть:</w:t>
            </w:r>
          </w:p>
          <w:p w:rsidR="00A04633" w:rsidRDefault="00243C98">
            <w:pPr>
              <w:shd w:val="clear" w:color="auto" w:fill="FFFFFF"/>
              <w:spacing w:line="276" w:lineRule="auto"/>
              <w:rPr>
                <w:color w:val="4E4E3F"/>
                <w:sz w:val="24"/>
                <w:szCs w:val="24"/>
              </w:rPr>
            </w:pPr>
            <w:r>
              <w:rPr>
                <w:color w:val="4E4E3F"/>
                <w:sz w:val="24"/>
                <w:szCs w:val="24"/>
              </w:rPr>
              <w:t xml:space="preserve"> </w:t>
            </w:r>
            <w:r>
              <w:rPr>
                <w:noProof/>
                <w:color w:val="4E4E3F"/>
                <w:sz w:val="24"/>
                <w:szCs w:val="24"/>
              </w:rPr>
              <w:drawing>
                <wp:inline distT="114300" distB="114300" distL="114300" distR="114300">
                  <wp:extent cx="1685925" cy="2505075"/>
                  <wp:effectExtent l="0" t="0" r="0" b="0"/>
                  <wp:docPr id="11" name="image8.png" descr="сила_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 descr="сила_2.png"/>
                          <pic:cNvPicPr preferRelativeResize="0"/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5925" cy="25050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A04633" w:rsidRDefault="00243C98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30"/>
                <w:szCs w:val="30"/>
              </w:rPr>
              <w:t>R=F</w:t>
            </w:r>
            <w:r>
              <w:rPr>
                <w:rFonts w:ascii="Times New Roman" w:eastAsia="Times New Roman" w:hAnsi="Times New Roman" w:cs="Times New Roman"/>
                <w:b/>
                <w:sz w:val="25"/>
                <w:szCs w:val="25"/>
              </w:rPr>
              <w:t>2</w:t>
            </w:r>
            <w:r>
              <w:rPr>
                <w:rFonts w:ascii="Gungsuh" w:eastAsia="Gungsuh" w:hAnsi="Gungsuh" w:cs="Gungsuh"/>
                <w:b/>
                <w:sz w:val="30"/>
                <w:szCs w:val="30"/>
              </w:rPr>
              <w:t>−</w:t>
            </w:r>
            <w:r>
              <w:rPr>
                <w:rFonts w:ascii="Gungsuh" w:eastAsia="Gungsuh" w:hAnsi="Gungsuh" w:cs="Gungsuh"/>
                <w:b/>
                <w:sz w:val="30"/>
                <w:szCs w:val="30"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sz w:val="25"/>
                <w:szCs w:val="25"/>
              </w:rPr>
              <w:t>1</w:t>
            </w:r>
            <w:r>
              <w:rPr>
                <w:rFonts w:ascii="Times New Roman" w:eastAsia="Times New Roman" w:hAnsi="Times New Roman" w:cs="Times New Roman"/>
                <w:color w:val="4E4E3F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где </w:t>
            </w:r>
            <w:r>
              <w:rPr>
                <w:rFonts w:ascii="Times New Roman" w:eastAsia="Times New Roman" w:hAnsi="Times New Roman" w:cs="Times New Roman"/>
                <w:b/>
                <w:sz w:val="30"/>
                <w:szCs w:val="30"/>
              </w:rPr>
              <w:t>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— равнодействующая сил.</w:t>
            </w:r>
          </w:p>
          <w:p w:rsidR="00A04633" w:rsidRDefault="00243C98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Тело под действием двух равных и противоположно направленных сил будет находиться в покое или двигаться равномерно и прямолинейно.</w:t>
            </w:r>
          </w:p>
          <w:p w:rsidR="00A04633" w:rsidRDefault="00243C98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Ответьте на вопросы: 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1) Как на основе опытов в задании 2 дать учащимся понятие о равнодействующей и уравновешивающих силах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Сила, которая производит на тело такое же действие, как несколько одновременно действующих сил, называется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>равнодействующей этих сил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равнодействующая сил, направленных по одной прямой в одну сторону, направлена в ту же сторону, а её модуль равен сумме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модулей составляющих сил.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2) Объясните, почему в опытах с использованием блоков момент инерции блока незначительно влияет на точность показания динамометра? </w:t>
            </w:r>
          </w:p>
        </w:tc>
        <w:tc>
          <w:tcPr>
            <w:tcW w:w="1920" w:type="dxa"/>
          </w:tcPr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Уровень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изучения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базовый уровень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7 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Тема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Момент силы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Учебник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Физика Перышкин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Парагра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 § 59</w:t>
            </w:r>
          </w:p>
          <w:p w:rsidR="00A04633" w:rsidRDefault="00A046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Уровень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изучения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базовый уровень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 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Тема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Сила тяжести.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Учебник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Физика Касьянов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Параграф § 18.</w:t>
            </w:r>
          </w:p>
          <w:p w:rsidR="00A04633" w:rsidRDefault="00A046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Уровень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изучения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базовый уровень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 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Тема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Сила упругости.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Учебник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Физика Касьянов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Параграф § 19.</w:t>
            </w:r>
          </w:p>
        </w:tc>
      </w:tr>
      <w:tr w:rsidR="00A04633">
        <w:tc>
          <w:tcPr>
            <w:tcW w:w="2270" w:type="dxa"/>
          </w:tcPr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Задание 3.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Сформулируйте правило параллелограмма для сложения силовых векторов и покажите на опыте сложение двух сил, направленных под углом друг к другу.</w:t>
            </w:r>
          </w:p>
        </w:tc>
        <w:tc>
          <w:tcPr>
            <w:tcW w:w="2270" w:type="dxa"/>
          </w:tcPr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Сформулировать правило параллелограмма для сложения силовых векторов и покажите на опыте сложение двух сил, напр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авленных под углом друг к другу.</w:t>
            </w:r>
          </w:p>
        </w:tc>
        <w:tc>
          <w:tcPr>
            <w:tcW w:w="2207" w:type="dxa"/>
          </w:tcPr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набор по статике с магнитной доской. </w:t>
            </w:r>
          </w:p>
        </w:tc>
        <w:tc>
          <w:tcPr>
            <w:tcW w:w="5895" w:type="dxa"/>
          </w:tcPr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качестве тела взять кольцо, к которому привязаны три нити.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Собрать установку по рисунку: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114300" distB="114300" distL="114300" distR="114300">
                  <wp:extent cx="2400300" cy="1619250"/>
                  <wp:effectExtent l="0" t="0" r="0" b="0"/>
                  <wp:docPr id="2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0" cy="16192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Отметить на доске положение кольца, направления нитей и величины сил показаниям динамометра.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Отцепить два динамометра и натянуть пружину третьего до восстановления отмеченного положения тела (кольца).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Показать, что динамометр измеряет равнодействующую натя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жения двух других динамометров.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Построить параллелограмм сил.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Ответьте на вопрос: 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1) Поясните, в чем методические достоинства и недостатки демонстрации правила параллелограмма сил на предложенном оборудовании?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 стенде размещен металлический лист, к ко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торому крепится пружинный динамометр с помощью магнита. В начале опыта к крючку динамометра прикреплена нить, которая перекинута через два блока. На концах нити висят два груза различной массы. Угол отклонения нити равен 90 градусов. Сумма сил, действующих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нити с грузами, не соответствует показателю динамометра. Система рассматривается в схематическом виде, с учетом векторных направлений всех участвующих в опыте сил. С помощью этой схемы, демонстрируя правило параллелограмма, устанавливается причина тако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 показателя динамометра. В продолжение опыта рассмотрено влияние величины сил и угла между ними на значение и направление равнодействующей силы.</w:t>
            </w:r>
          </w:p>
        </w:tc>
        <w:tc>
          <w:tcPr>
            <w:tcW w:w="1920" w:type="dxa"/>
          </w:tcPr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Уровень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изучения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базовый уровень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7 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Тема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Момент силы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Учебник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Физика Перышкин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Параграф § 59</w:t>
            </w:r>
          </w:p>
          <w:p w:rsidR="00A04633" w:rsidRDefault="00A046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04633">
        <w:tc>
          <w:tcPr>
            <w:tcW w:w="2270" w:type="dxa"/>
          </w:tcPr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дание 4.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Опишите последовательность демонстрационного эксперимента по разложению веса тела, действующего на кронштейн, на основе предложенного оборудования.</w:t>
            </w:r>
          </w:p>
        </w:tc>
        <w:tc>
          <w:tcPr>
            <w:tcW w:w="2270" w:type="dxa"/>
          </w:tcPr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Описать последовательность демонстрационного эксперимента по разложению веса тела, действующего 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кронштейн, на основе предложенного оборудования.</w:t>
            </w:r>
          </w:p>
        </w:tc>
        <w:tc>
          <w:tcPr>
            <w:tcW w:w="2207" w:type="dxa"/>
          </w:tcPr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демонстрационные динамометры, блок, штативы, нить, набор грузов. </w:t>
            </w:r>
          </w:p>
        </w:tc>
        <w:tc>
          <w:tcPr>
            <w:tcW w:w="5895" w:type="dxa"/>
          </w:tcPr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Соберите модель кронштейна, в котором назначение балки и кронштейна выполняют пружины и демонстрационные динамометры.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114300" distB="114300" distL="114300" distR="114300">
                  <wp:extent cx="3324225" cy="2105025"/>
                  <wp:effectExtent l="0" t="0" r="0" b="0"/>
                  <wp:docPr id="9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4225" cy="21050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Подвесить на кронштейн груз.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Отметить показания динамометров.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Показать, какие деформации испытываю отдельные части кронштейна.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Выполнить графическое разложение силы по направлению осей балки и подкоса.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Показать совпадение опытных данных с графическим. 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? 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тветьте на вопрос: 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1) Как на основе данного опыта организовать кратковременное исследование на уроке для 10 класса (предложите фрагмент урока)?</w:t>
            </w:r>
          </w:p>
          <w:p w:rsidR="00A04633" w:rsidRDefault="00243C9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Фрагмент урока:</w:t>
            </w:r>
          </w:p>
          <w:p w:rsidR="00A04633" w:rsidRDefault="00243C9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Разложить силу на несколько составляющих – значит найти систему таких сил, для которой раскладываемая сила окажется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равнодействующей. Силы можно раскладывать по двум и более произвольным направлениям, однако полезно – параллельно (и иногда перпендикулярно) тем связям, которые препятствуют перемещению тела. Рассмотрим примеры.</w:t>
            </w:r>
          </w:p>
          <w:p w:rsidR="00A04633" w:rsidRDefault="00243C9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Задача 1.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Фонарь весом 200 Н прикреплён на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вертикальном подвесе к двум тросам АС и ВС,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lastRenderedPageBreak/>
              <w:t>образующих углы a = 50° с горизонтом. Определите, с какой силой натянуты тросы.</w:t>
            </w:r>
          </w:p>
          <w:tbl>
            <w:tblPr>
              <w:tblStyle w:val="a6"/>
              <w:tblW w:w="3455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3455"/>
            </w:tblGrid>
            <w:tr w:rsidR="00A04633">
              <w:trPr>
                <w:trHeight w:val="3630"/>
              </w:trPr>
              <w:tc>
                <w:tcPr>
                  <w:tcW w:w="345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A04633" w:rsidRDefault="00243C98">
                  <w:pPr>
                    <w:spacing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114300" distB="114300" distL="114300" distR="114300">
                        <wp:extent cx="1905000" cy="1905000"/>
                        <wp:effectExtent l="0" t="0" r="0" b="0"/>
                        <wp:docPr id="1" name="image11.gif" descr="Здесь должен быть рисунок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11.gif" descr="Здесь должен быть рисунок"/>
                                <pic:cNvPicPr preferRelativeResize="0"/>
                              </pic:nvPicPr>
                              <pic:blipFill>
                                <a:blip r:embed="rId22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05000" cy="1905000"/>
                                </a:xfrm>
                                <a:prstGeom prst="rect">
                                  <a:avLst/>
                                </a:prstGeom>
                                <a:ln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A04633" w:rsidRDefault="00243C9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Перенесём вектор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точку С и разложим его по двум направлениям тросов: то есть составим такой параллелограмм сил, в которо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 две новые силы исходят из одной точки, параллельны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напрявлениям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связей (тросов), и в сумме дают вектор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A04633" w:rsidRDefault="00243C9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Мы получим не простой параллелограмм, а ромб. Его диагонали перпендикулярны и делятся в точке пересечения пополам. Из прямоугольного треугольника 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пересечения диагоналей находим:</w:t>
            </w:r>
          </w:p>
          <w:p w:rsidR="00A04633" w:rsidRDefault="00243C98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/ 2 = Т1 ·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(a), откуда Т1 = Т2 =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/ 2sin(a) = 1150 Н.</w:t>
            </w:r>
          </w:p>
          <w:p w:rsidR="00A04633" w:rsidRDefault="00243C98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То есть более, чем в 5 раз больше веса фонаря!</w:t>
            </w:r>
          </w:p>
          <w:p w:rsidR="00A04633" w:rsidRDefault="00243C9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Как видно из последней формулы, при уменьшении угла a сила натяжения тросов резко возрастает, и при a –&gt; 0 обе силы Т1 и T2 –&gt; 00. Поэтому тросы никогда нельзя натянуть горизонтально – в них возникнут бесконечно большие силы, и тросы оборвутся.</w:t>
            </w:r>
          </w:p>
          <w:p w:rsidR="00A04633" w:rsidRDefault="00243C9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Рассмотренн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ый пример имеет и другую практическую направленность: если ваш автомобиль увяз на влажной грунтовой дороге в лесу, то, привязав его к ближайшему дереву с помощью троса, и надавив рукой на середину троса, вы вызовете появление гораздо большей силы натяжения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троса и, тем, самым, легко сдвинете увязший автомобиль.</w:t>
            </w:r>
          </w:p>
        </w:tc>
        <w:tc>
          <w:tcPr>
            <w:tcW w:w="1920" w:type="dxa"/>
          </w:tcPr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Уровень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изучения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базовый уровень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 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Тема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Равновесие тел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Учебник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Физика Мякишев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Параграф § 52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Уровень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изучения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базовый уровень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7 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Тема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Применение закона равновесия рычага 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блоку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Учебник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Физика Перышкин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Параграф § 61</w:t>
            </w:r>
          </w:p>
          <w:p w:rsidR="00A04633" w:rsidRDefault="00A046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04633">
        <w:tc>
          <w:tcPr>
            <w:tcW w:w="2270" w:type="dxa"/>
          </w:tcPr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Задание 5.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Опишите последовательность демонстрационного эксперимента по разложению силы тяжести на наклонной плоскости на основе предложенного оборудования.</w:t>
            </w:r>
          </w:p>
          <w:p w:rsidR="00A04633" w:rsidRDefault="00A046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0" w:type="dxa"/>
          </w:tcPr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Описать последовательность демонстрационного эксперимента по разложению силы тяжести на наклонной плоскости 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 основе предложенного оборудования.</w:t>
            </w:r>
          </w:p>
        </w:tc>
        <w:tc>
          <w:tcPr>
            <w:tcW w:w="2207" w:type="dxa"/>
          </w:tcPr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демонстрационные динамометры, предметный столик, каток (m=500 г), штативы, нить</w:t>
            </w:r>
          </w:p>
        </w:tc>
        <w:tc>
          <w:tcPr>
            <w:tcW w:w="5895" w:type="dxa"/>
          </w:tcPr>
          <w:p w:rsidR="00A04633" w:rsidRDefault="00243C98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Рекомендация: установить угол между нитью, присоединенной к стержню первого динамометра, и стержнем второго динамометра α=45°. 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Установите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металлический цилиндр в равновесии с помощью двух динамометров, как указано на рисунке: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114300" distB="114300" distL="114300" distR="114300">
                  <wp:extent cx="3514725" cy="2847975"/>
                  <wp:effectExtent l="0" t="0" r="0" b="0"/>
                  <wp:docPr id="16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4725" cy="28479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Отметить показания динамометров и сравнить их с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результатами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полученными графически.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Ответьте на вопросы: 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1) Можно ли до проведения опыта определить, что покажет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каждый из динамометров?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Можно. Графически, но это будет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достаточно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точно, чем экспериментально. 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2) Поясните, будут ли расхождения между вычисленной величиной силы тяжести и опытными данными, полученными при выполнении этого задания и почему?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Расхожден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ия будут, но незначительные. Это объясняется тем, что графически мы решаем с сокращением. Тем самым после некоторых решений ответ так же сокращается и становится приблизительным.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Ответьте на вопрос: 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1) Поясните, возможно ли найти результирующую двух сил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направленных параллельно друг другу?</w:t>
            </w:r>
          </w:p>
        </w:tc>
        <w:tc>
          <w:tcPr>
            <w:tcW w:w="1920" w:type="dxa"/>
          </w:tcPr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Уровень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изучения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базовый уровень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 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Тема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Сила тяжести.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Учебник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Физика Касьянов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Параграф § 18.</w:t>
            </w:r>
          </w:p>
          <w:p w:rsidR="00A04633" w:rsidRDefault="00A046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Уровень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изучения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базовый уровень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 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Тема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Первое условие равновесия твердого тела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Учебник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Физика Мякишев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Параграф § 53.</w:t>
            </w:r>
          </w:p>
          <w:p w:rsidR="00A04633" w:rsidRDefault="00A046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04633">
        <w:tc>
          <w:tcPr>
            <w:tcW w:w="2270" w:type="dxa"/>
          </w:tcPr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Задание 6.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Опишите последовательность демонстрационного эксперимента по сложению двух параллельных и одинаково направленных сил на основе предложенного оборудования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70" w:type="dxa"/>
          </w:tcPr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Описать последовательность демонстрационного эксперимента по сложению двух параллельных и одинаково направленных сил на основе предложенного оборудования.</w:t>
            </w:r>
          </w:p>
        </w:tc>
        <w:tc>
          <w:tcPr>
            <w:tcW w:w="2207" w:type="dxa"/>
          </w:tcPr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металлическая двутавровая балка с делениями, демонстрационные динамометры, набор грузов, штативы.</w:t>
            </w:r>
          </w:p>
          <w:p w:rsidR="00A04633" w:rsidRDefault="00A046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5" w:type="dxa"/>
          </w:tcPr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ложите металлическую двутавровую балку с делениями на два закрепленные в штативах демонстрационные динамометры: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114300" distB="114300" distL="114300" distR="114300">
                  <wp:extent cx="3714750" cy="2552700"/>
                  <wp:effectExtent l="0" t="0" r="0" b="0"/>
                  <wp:docPr id="7" name="image1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4750" cy="2552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Установить показания динамометров на ноль.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Поставить на балку две гири различного веса в местах ее опоры на динамометры.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Измерить расстояния 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ежду ними и отметить показания динамометров.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Снять обе гири и установить на балку одну гирю, равную сумме весов обеих гирь в таком месте, чтобы сохранить показания динамометров.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Измерить расстояния от места установки гири до динамометров и, пользуясь данными опыта, подтвердить основной вывод о величи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не, направлении и точке приложения равнодействующей.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Примечание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 Грузы по 100 г лучше подвешивать к крючкам динамометров снизу, а не класть сверху на балку.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Ответьте на вопросы: 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1) Для чего показания динамометров приводятся к нулевой отметке после устан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овления на них балки? 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Проследите, чтобы балка была достаточной длины, иначе точка приложения равнодействующей выйдет за пределы балки.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2) Почему в опыте с параллельными силами удобнее использовать насадки к динамометрам в виде призм, а не столиков?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аря наличию двух динамометров не только гарантируется точность при разложении сил, но и высокая увлекательность экспериментов с роликами, в ходе которых динамометрами измеряется тяговое усилие и сила, действующая на крючок.</w:t>
            </w:r>
          </w:p>
        </w:tc>
        <w:tc>
          <w:tcPr>
            <w:tcW w:w="1920" w:type="dxa"/>
          </w:tcPr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Уровень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изучения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базовый урове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нь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7 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Тема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Условие равновесия тел Учебник : Физика Перышкин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Параграф § 64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Уровень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изучения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базовый уровень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 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Тема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Второе условие равновесия твердого тела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Учебник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Физика Мякишев</w:t>
            </w:r>
          </w:p>
          <w:p w:rsidR="00A04633" w:rsidRDefault="00243C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Параграф § 54.</w:t>
            </w:r>
          </w:p>
        </w:tc>
      </w:tr>
    </w:tbl>
    <w:p w:rsidR="00A04633" w:rsidRDefault="00A04633">
      <w:pPr>
        <w:spacing w:after="160" w:line="259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04633" w:rsidRDefault="00A0463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A04633">
      <w:pgSz w:w="16838" w:h="11906"/>
      <w:pgMar w:top="1133" w:right="566" w:bottom="1133" w:left="170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84A23FB"/>
    <w:multiLevelType w:val="multilevel"/>
    <w:tmpl w:val="F7EA65F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633"/>
    <w:rsid w:val="00243C98"/>
    <w:rsid w:val="00A04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FBA0E"/>
  <w15:docId w15:val="{23EE6032-F26B-4C43-ABFC-44C557BE1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FFFFFF"/>
    </w:tc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hyperlink" Target="https://ru.wikipedia.org/wiki/%D0%A2%D0%B5%D0%BB%D0%BE_(%D1%84%D0%B8%D0%B7%D0%B8%D0%BA%D0%B0)" TargetMode="Externa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14</Pages>
  <Words>2709</Words>
  <Characters>15446</Characters>
  <Application>Microsoft Office Word</Application>
  <DocSecurity>0</DocSecurity>
  <Lines>128</Lines>
  <Paragraphs>36</Paragraphs>
  <ScaleCrop>false</ScaleCrop>
  <Company/>
  <LinksUpToDate>false</LinksUpToDate>
  <CharactersWithSpaces>18119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Nasy V</cp:lastModifiedBy>
  <cp:revision>2</cp:revision>
  <dcterms:created xsi:type="dcterms:W3CDTF">2020-05-24T12:32:00Z</dcterms:created>
  <dcterms:modified xsi:type="dcterms:W3CDTF">2020-05-24T12:38:00Z</dcterms:modified>
</cp:coreProperties>
</file>