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4E" w:rsidRDefault="009B6F4E" w:rsidP="009B6F4E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Лабораторная работа </w:t>
      </w:r>
    </w:p>
    <w:p w:rsidR="009B6F4E" w:rsidRDefault="009B6F4E" w:rsidP="009B6F4E">
      <w:pPr>
        <w:spacing w:line="360" w:lineRule="auto"/>
        <w:ind w:firstLine="7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Тема: Оценка животных по экстерьеру и конституции (2 часа).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Цель занятия.</w:t>
      </w:r>
      <w:r>
        <w:rPr>
          <w:color w:val="000000"/>
          <w:sz w:val="28"/>
          <w:szCs w:val="28"/>
        </w:rPr>
        <w:t xml:space="preserve"> Научиться оценивать животных по внешним формам телосложения, определять тип конституции, брать промеры и вычислять индексы телосложения. На основе приобретенного опыта научиться оценивать и отбирать животных с лучшими формами телосложения, типичным для породы экстерьером, способных к проявлению высокой продуктивности.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Задачи: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Рассмотреть муляжи и фотографии крупного рогатого скота разного направления продуктивности.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Оценить экстерьер крупного рогатого скота по статьям, отметить недостатки, сделать заключение о соответствии конституции и экстерьера требованиям коров того или иного направления продуктивности.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План.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Глазомерная оценка конституции и экстерьера крупного рогатого скота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Материалы и оборудование. </w:t>
      </w:r>
      <w:proofErr w:type="gramStart"/>
      <w:r>
        <w:rPr>
          <w:color w:val="000000"/>
          <w:sz w:val="28"/>
          <w:szCs w:val="28"/>
        </w:rPr>
        <w:t>Муляжи, фотографии крупного рогатого скота разного направления продуктивности, коровы и быка; таблицы с наименованием статей; рисунки наиболее распространенных недостатков и пороков экстерьера; учебные бланки.</w:t>
      </w:r>
      <w:proofErr w:type="gramEnd"/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Методические указания.</w:t>
      </w:r>
      <w:r>
        <w:rPr>
          <w:color w:val="000000"/>
          <w:sz w:val="28"/>
          <w:szCs w:val="28"/>
        </w:rPr>
        <w:t xml:space="preserve"> Экстерьер животного – это его внешний вид, наружные формы телосложения в целом.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Наружные части тела животного, по которым проводится его оценка, называются </w:t>
      </w:r>
      <w:r>
        <w:rPr>
          <w:i/>
          <w:iCs/>
          <w:color w:val="000000"/>
          <w:sz w:val="28"/>
          <w:szCs w:val="28"/>
        </w:rPr>
        <w:t>статями.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Экстерьер, или тип телосложения животного, тесно связан с его продуктивными качествами, крепостью конституции, устойчивостью к условиям внешней среды и болезням.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При оценке экстерьера животных обращают внимание на состояние и развитие отдельных частей тела (статей), определяющих достоинства и </w:t>
      </w:r>
      <w:r>
        <w:rPr>
          <w:color w:val="000000"/>
          <w:sz w:val="28"/>
          <w:szCs w:val="28"/>
        </w:rPr>
        <w:lastRenderedPageBreak/>
        <w:t xml:space="preserve">недостатки телосложения животных. Основные стати тела животных следующие. Голова является одной из важных статей, по которой составляется представление о развитии костяка, о грубости и нежности конституции, породности, темпераменте, переразвитости или изнеженности животного. По зубам определяют возраст, скороспелость. </w:t>
      </w:r>
      <w:proofErr w:type="gramStart"/>
      <w:r>
        <w:rPr>
          <w:color w:val="000000"/>
          <w:sz w:val="28"/>
          <w:szCs w:val="28"/>
        </w:rPr>
        <w:t>Животные с длинной шеей лучше бегают (верховые породы лошадей), больше дают молока (молочные породы крупного рогатого скота), с короткой шеей – быстрее растут, лучше откармливаются, склонны к ожирению (мясные породы крупного рогатого скота).</w:t>
      </w:r>
      <w:proofErr w:type="gramEnd"/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Сильное развитие загривка у быка – признак полового диморфизма. </w:t>
      </w:r>
      <w:proofErr w:type="gramStart"/>
      <w:r>
        <w:rPr>
          <w:color w:val="000000"/>
          <w:sz w:val="28"/>
          <w:szCs w:val="28"/>
        </w:rPr>
        <w:t>Для крупного рогатого скота молочного направления характерной является глубокая, длинная и сравнительно неширокая грудь, для мясного – широкая и глубокая.</w:t>
      </w:r>
      <w:proofErr w:type="gramEnd"/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грудной клетке расположены такие жизненно важные органы, как легкие и сердце, обеспечивающие нормальное дыхание и кровообращение в организме животного.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У крупного рогатого скота всех направлений продуктивности спина должна быть достаточно длинной, ровной и широкой.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Поясница является продолжением спины и должна находиться на одном с ней уровне.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Круп (крестец) представляет собой заднюю треть корпуса животного. В этой части тела расположены важнейшие половые органы у самок, а также мускулатура, дающая самые ценные сорта мяса. Поэтому чем лучше развит круп, тем лучше выражены мясные качества животных.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Брюхо (живот) составляет среднюю часть туловища животного, расположенную между грудью и тазом.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Правильное развитие и постановка конечностей имеют большое производственное значение, так как только животные с крепкими, правильно поставленными конечностями и крепкими копытами способны к хорошему </w:t>
      </w:r>
      <w:r>
        <w:rPr>
          <w:color w:val="000000"/>
          <w:sz w:val="28"/>
          <w:szCs w:val="28"/>
        </w:rPr>
        <w:lastRenderedPageBreak/>
        <w:t>передвижению. Это важно для пастбищного содержания животных и использования их в условиях промышленной технологии.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Вымя оценивают по морфологическим показателям, т.е. по величине, форме, структуре, расположению, форме и величине сосков, а также по выраженности молочных вен и величине молочных колодцев. Одновременно определяют и пригодность коров к машинному доению, т.е. равномерность развития долей вымени, скорость молокоотдачи, продолжительность доения. По форме различают: </w:t>
      </w:r>
      <w:proofErr w:type="gramStart"/>
      <w:r>
        <w:rPr>
          <w:color w:val="000000"/>
          <w:sz w:val="28"/>
          <w:szCs w:val="28"/>
        </w:rPr>
        <w:t>ванно-образное</w:t>
      </w:r>
      <w:proofErr w:type="gramEnd"/>
      <w:r>
        <w:rPr>
          <w:color w:val="000000"/>
          <w:sz w:val="28"/>
          <w:szCs w:val="28"/>
        </w:rPr>
        <w:t xml:space="preserve">, чашевидное, округлое, козье и недоразвитое. По величине – большое (обхват 110-130 см), среднее (90-110 см) и малое (менее 90 см). По структуре – </w:t>
      </w:r>
      <w:proofErr w:type="gramStart"/>
      <w:r>
        <w:rPr>
          <w:color w:val="000000"/>
          <w:sz w:val="28"/>
          <w:szCs w:val="28"/>
        </w:rPr>
        <w:t>железистое</w:t>
      </w:r>
      <w:proofErr w:type="gramEnd"/>
      <w:r>
        <w:rPr>
          <w:color w:val="000000"/>
          <w:sz w:val="28"/>
          <w:szCs w:val="28"/>
        </w:rPr>
        <w:t xml:space="preserve"> и мускулистое – прощупыванием.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Равномерность развития четвертей вымени определяют путем исчисления индекса вымени:</w:t>
      </w:r>
    </w:p>
    <w:p w:rsidR="009B6F4E" w:rsidRDefault="009B6F4E" w:rsidP="009B6F4E">
      <w:pPr>
        <w:shd w:val="clear" w:color="auto" w:fill="FFFFFF"/>
        <w:ind w:firstLine="709"/>
        <w:jc w:val="center"/>
        <w:rPr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удой из передних долей•100</w:t>
      </w:r>
    </w:p>
    <w:p w:rsidR="009B6F4E" w:rsidRDefault="009B6F4E" w:rsidP="009B6F4E">
      <w:pPr>
        <w:shd w:val="clear" w:color="auto" w:fill="FFFFFF"/>
        <w:ind w:firstLine="709"/>
        <w:jc w:val="center"/>
        <w:rPr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общий удой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Хороший индекс равен 40-43% и более, средний – 37-40%, плохой + 36% и менее.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расположению различают ножное и брюшное (чаще ванно-образное) вымя.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Соски различают по форме: цилиндрические, конические, </w:t>
      </w:r>
      <w:proofErr w:type="spellStart"/>
      <w:r>
        <w:rPr>
          <w:color w:val="000000"/>
          <w:sz w:val="28"/>
          <w:szCs w:val="28"/>
        </w:rPr>
        <w:t>карандашевидные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бутыльчатые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gramStart"/>
      <w:r>
        <w:rPr>
          <w:color w:val="000000"/>
          <w:sz w:val="28"/>
          <w:szCs w:val="28"/>
        </w:rPr>
        <w:t>Наиболее пригодные для машинного доения два первых.</w:t>
      </w:r>
      <w:proofErr w:type="gramEnd"/>
      <w:r>
        <w:rPr>
          <w:color w:val="000000"/>
          <w:sz w:val="28"/>
          <w:szCs w:val="28"/>
        </w:rPr>
        <w:t xml:space="preserve"> Наиболее желательная длина сосков – 5-9 см, диаметр в средней части после доения 2-3,2 см. Расстояние между сосками: передними – 6-20 см, задними, передними </w:t>
      </w:r>
      <w:proofErr w:type="spellStart"/>
      <w:r>
        <w:rPr>
          <w:color w:val="000000"/>
          <w:sz w:val="28"/>
          <w:szCs w:val="28"/>
        </w:rPr>
        <w:t>н</w:t>
      </w:r>
      <w:proofErr w:type="spellEnd"/>
      <w:r>
        <w:rPr>
          <w:color w:val="000000"/>
          <w:sz w:val="28"/>
          <w:szCs w:val="28"/>
        </w:rPr>
        <w:t xml:space="preserve"> задними – 6-14 см.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Разница в продолжительности </w:t>
      </w:r>
      <w:proofErr w:type="spellStart"/>
      <w:r>
        <w:rPr>
          <w:color w:val="000000"/>
          <w:sz w:val="28"/>
          <w:szCs w:val="28"/>
        </w:rPr>
        <w:t>выдаивания</w:t>
      </w:r>
      <w:proofErr w:type="spellEnd"/>
      <w:r>
        <w:rPr>
          <w:color w:val="000000"/>
          <w:sz w:val="28"/>
          <w:szCs w:val="28"/>
        </w:rPr>
        <w:t xml:space="preserve"> четвертей не более 1 мин.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доения не более 7 минут.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Расстояние от дна вымени до пола 45-65 см.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Скорость молокоотдачи определяется делением разового удоя в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кг на время в мин. и выражается в кг/мин.</w:t>
      </w:r>
      <w:proofErr w:type="gramEnd"/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Существует несколько методов изучения внешних форм телосложения: глазомерный, при котором проводится описание достоинств и недостатков </w:t>
      </w:r>
      <w:r>
        <w:rPr>
          <w:color w:val="000000"/>
          <w:sz w:val="28"/>
          <w:szCs w:val="28"/>
        </w:rPr>
        <w:lastRenderedPageBreak/>
        <w:t>экстерьера животного; оценка развития статей и общего телосложения в баллах; обмер животных; вычисление индексов телосложения и фотографирование животных.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Занятия проводят в аудитории, где студенты изучают название и расположение статей на абрисах животных разных видов на плакатах и муляжах. </w:t>
      </w:r>
    </w:p>
    <w:p w:rsidR="009B6F4E" w:rsidRDefault="009B6F4E" w:rsidP="009B6F4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Задание</w:t>
      </w:r>
      <w:r>
        <w:rPr>
          <w:color w:val="000000"/>
          <w:sz w:val="28"/>
          <w:szCs w:val="28"/>
        </w:rPr>
        <w:t>. 1. Зарисовать контуры животных, используя картонные макеты. Очертить границы каждой стати, в центре ее поставить цифру (порядковую). Под рисунком поставить цифры и написать название статей. Используя муляжи животных, найти каждую стать, ее границы и заучить.</w:t>
      </w:r>
      <w:r>
        <w:rPr>
          <w:sz w:val="28"/>
          <w:szCs w:val="28"/>
        </w:rPr>
        <w:t xml:space="preserve"> </w:t>
      </w:r>
    </w:p>
    <w:p w:rsidR="009B6F4E" w:rsidRDefault="009B6F4E" w:rsidP="009B6F4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z w:val="28"/>
          <w:szCs w:val="28"/>
        </w:rPr>
        <w:t>Оценить экстерьер двух коров по статям, отметить недостатки, сделать заключение о соответствии конституции и экстерьера требованиям коров того или иного направления продуктивности.</w:t>
      </w:r>
    </w:p>
    <w:p w:rsidR="009B6F4E" w:rsidRDefault="009B6F4E" w:rsidP="009B6F4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</w:p>
    <w:p w:rsidR="009B6F4E" w:rsidRDefault="009B6F4E" w:rsidP="009B6F4E">
      <w:pPr>
        <w:spacing w:line="360" w:lineRule="auto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Рекомендуемая литература:</w:t>
      </w:r>
    </w:p>
    <w:p w:rsidR="009B6F4E" w:rsidRDefault="009B6F4E" w:rsidP="009B6F4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Ващенко И.М., </w:t>
      </w:r>
      <w:proofErr w:type="spellStart"/>
      <w:r>
        <w:rPr>
          <w:bCs/>
          <w:color w:val="000000"/>
          <w:sz w:val="28"/>
          <w:szCs w:val="28"/>
        </w:rPr>
        <w:t>Ланге</w:t>
      </w:r>
      <w:proofErr w:type="spellEnd"/>
      <w:r>
        <w:rPr>
          <w:bCs/>
          <w:color w:val="000000"/>
          <w:sz w:val="28"/>
          <w:szCs w:val="28"/>
        </w:rPr>
        <w:t xml:space="preserve"> К.П., Меркулов М.П. Под ред. И.М. Ващенко. Практикум по основам сельского хозяйства. – М.: Просвещение, 1991. – 430с.</w:t>
      </w:r>
    </w:p>
    <w:p w:rsidR="009B6F4E" w:rsidRDefault="009B6F4E" w:rsidP="009B6F4E">
      <w:pPr>
        <w:spacing w:line="360" w:lineRule="auto"/>
        <w:ind w:firstLine="7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Степанов Д.В. Практические занятия по животноводству. – М.: Мир, 2004. – 304с.</w:t>
      </w:r>
    </w:p>
    <w:p w:rsidR="00C20B13" w:rsidRDefault="00C20B13"/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6F4E"/>
    <w:rsid w:val="002B112A"/>
    <w:rsid w:val="009B6F4E"/>
    <w:rsid w:val="00C20B13"/>
    <w:rsid w:val="00D34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872</Words>
  <Characters>4973</Characters>
  <Application>Microsoft Office Word</Application>
  <DocSecurity>0</DocSecurity>
  <Lines>41</Lines>
  <Paragraphs>11</Paragraphs>
  <ScaleCrop>false</ScaleCrop>
  <Company>RL-TEAM.NET</Company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2020-05-27T13:22:00Z</dcterms:created>
  <dcterms:modified xsi:type="dcterms:W3CDTF">2020-05-27T13:25:00Z</dcterms:modified>
</cp:coreProperties>
</file>