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96E" w:rsidRDefault="00BC296E" w:rsidP="00BC296E">
      <w:pPr>
        <w:spacing w:after="0" w:line="240" w:lineRule="auto"/>
        <w:jc w:val="right"/>
        <w:rPr>
          <w:rFonts w:ascii="Times New Roman" w:hAnsi="Times New Roman"/>
          <w:b/>
          <w:sz w:val="24"/>
        </w:rPr>
      </w:pPr>
      <w:bookmarkStart w:id="0" w:name="_GoBack"/>
      <w:r>
        <w:rPr>
          <w:rFonts w:ascii="Times New Roman" w:hAnsi="Times New Roman"/>
          <w:b/>
          <w:sz w:val="24"/>
        </w:rPr>
        <w:t>Андреева А.С., гр. ИФБ-31</w:t>
      </w:r>
    </w:p>
    <w:bookmarkEnd w:id="0"/>
    <w:p w:rsidR="00AB2638" w:rsidRDefault="00BC296E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СИТУАЦИОННОЕ ЗАДАНИЕ</w:t>
      </w:r>
    </w:p>
    <w:p w:rsidR="00AB2638" w:rsidRDefault="00AB26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</w:rPr>
      </w:pPr>
    </w:p>
    <w:p w:rsidR="00AB2638" w:rsidRDefault="00BC29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Ситуация «Особенности организации внимания учащихся на уроке»</w:t>
      </w:r>
    </w:p>
    <w:p w:rsidR="00AB2638" w:rsidRDefault="00BC29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Ознакомьтесь с ситуацией</w:t>
      </w:r>
    </w:p>
    <w:p w:rsidR="00AB2638" w:rsidRPr="00BC296E" w:rsidRDefault="00BC296E">
      <w:pPr>
        <w:spacing w:after="0" w:line="240" w:lineRule="auto"/>
        <w:ind w:firstLine="709"/>
        <w:jc w:val="both"/>
        <w:rPr>
          <w:rFonts w:ascii="TimesNewRomanPSMT" w:hAnsi="TimesNewRomanPSMT"/>
          <w:sz w:val="24"/>
        </w:rPr>
      </w:pPr>
      <w:r w:rsidRPr="00BC296E">
        <w:rPr>
          <w:rFonts w:ascii="TimesNewRomanPSMT" w:hAnsi="TimesNewRomanPSMT"/>
          <w:sz w:val="24"/>
        </w:rPr>
        <w:t xml:space="preserve">Два ученика, сидя за своими столами, успешно выполняли лабораторную работу по химии. В это время за учительским столом третий ученик выполнял ту же работу, но часто ошибался. </w:t>
      </w:r>
      <w:proofErr w:type="gramStart"/>
      <w:r w:rsidRPr="00BC296E">
        <w:rPr>
          <w:rFonts w:ascii="TimesNewRomanPSMT" w:hAnsi="TimesNewRomanPSMT"/>
          <w:sz w:val="24"/>
        </w:rPr>
        <w:t xml:space="preserve">Учитель поочерёдно предлагал двум сидящим ученикам исправлять ошибки работающего </w:t>
      </w:r>
      <w:r w:rsidRPr="00BC296E">
        <w:rPr>
          <w:rFonts w:ascii="TimesNewRomanPSMT" w:hAnsi="TimesNewRomanPSMT"/>
          <w:sz w:val="24"/>
        </w:rPr>
        <w:t>у стола.</w:t>
      </w:r>
      <w:proofErr w:type="gramEnd"/>
      <w:r w:rsidRPr="00BC296E">
        <w:rPr>
          <w:rFonts w:ascii="TimesNewRomanPSMT" w:hAnsi="TimesNewRomanPSMT"/>
          <w:sz w:val="24"/>
        </w:rPr>
        <w:t xml:space="preserve"> При этом первый ученик быстро подходил и сразу исправлял недочёты в работе товарища. Второй ученик не мог сразу оторваться от своей работы, а, подойдя к столу, смотрел на приборы «невидящим» взглядом. Когда же учитель обращался к нему с одним - дв</w:t>
      </w:r>
      <w:r w:rsidRPr="00BC296E">
        <w:rPr>
          <w:rFonts w:ascii="TimesNewRomanPSMT" w:hAnsi="TimesNewRomanPSMT"/>
          <w:sz w:val="24"/>
        </w:rPr>
        <w:t xml:space="preserve">умя вопросами, ученик быстро и хорошо исправлял ошибки товарища. </w:t>
      </w:r>
      <w:r w:rsidRPr="00BC296E">
        <w:rPr>
          <w:rFonts w:ascii="TimesNewRomanPSMT" w:hAnsi="TimesNewRomanPSMT"/>
          <w:sz w:val="24"/>
        </w:rPr>
        <w:t>(По В. С. Мерлину)</w:t>
      </w:r>
    </w:p>
    <w:p w:rsidR="00AB2638" w:rsidRDefault="00AB2638">
      <w:pPr>
        <w:spacing w:after="0" w:line="240" w:lineRule="auto"/>
        <w:ind w:firstLine="709"/>
        <w:jc w:val="both"/>
        <w:rPr>
          <w:rStyle w:val="vl3"/>
          <w:color w:val="222222"/>
          <w:sz w:val="25"/>
        </w:rPr>
      </w:pPr>
    </w:p>
    <w:p w:rsidR="00AB2638" w:rsidRDefault="00BC296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Задание:</w:t>
      </w:r>
    </w:p>
    <w:p w:rsidR="00AB2638" w:rsidRDefault="00AB2638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AB2638" w:rsidRDefault="00BC296E">
      <w:pPr>
        <w:spacing w:after="0" w:line="240" w:lineRule="auto"/>
        <w:ind w:firstLine="709"/>
        <w:jc w:val="both"/>
        <w:rPr>
          <w:rFonts w:ascii="TimesNewRomanPS-ItalicMT" w:hAnsi="TimesNewRomanPS-ItalicMT"/>
          <w:b/>
          <w:sz w:val="28"/>
        </w:rPr>
      </w:pPr>
      <w:r>
        <w:rPr>
          <w:rFonts w:ascii="TimesNewRomanPS-ItalicMT" w:hAnsi="TimesNewRomanPS-ItalicMT"/>
          <w:b/>
          <w:sz w:val="28"/>
        </w:rPr>
        <w:t>1. Какие индивидуальные особенности внимания проявляются у учеников?</w:t>
      </w:r>
    </w:p>
    <w:p w:rsidR="00AB2638" w:rsidRDefault="00BC296E">
      <w:pPr>
        <w:spacing w:after="0" w:line="240" w:lineRule="auto"/>
        <w:ind w:firstLine="709"/>
        <w:jc w:val="both"/>
        <w:rPr>
          <w:rFonts w:ascii="TimesNewRomanPS-ItalicMT" w:hAnsi="TimesNewRomanPS-ItalicMT"/>
          <w:sz w:val="24"/>
        </w:rPr>
      </w:pPr>
      <w:r>
        <w:rPr>
          <w:rFonts w:ascii="TimesNewRomanPS-ItalicMT" w:hAnsi="TimesNewRomanPS-ItalicMT"/>
          <w:b/>
          <w:sz w:val="28"/>
        </w:rPr>
        <w:t>2. Какие свойства внимания проявляется в описанной ситуации? По каким признакам это можно уст</w:t>
      </w:r>
      <w:r>
        <w:rPr>
          <w:rFonts w:ascii="TimesNewRomanPS-ItalicMT" w:hAnsi="TimesNewRomanPS-ItalicMT"/>
          <w:b/>
          <w:sz w:val="28"/>
        </w:rPr>
        <w:t>ановить?</w:t>
      </w:r>
    </w:p>
    <w:p w:rsidR="00AB2638" w:rsidRDefault="00AB2638">
      <w:pPr>
        <w:spacing w:after="0" w:line="240" w:lineRule="auto"/>
        <w:ind w:firstLine="709"/>
        <w:jc w:val="both"/>
        <w:rPr>
          <w:rFonts w:ascii="TimesNewRomanPS-ItalicMT" w:hAnsi="TimesNewRomanPS-ItalicMT"/>
          <w:sz w:val="24"/>
        </w:rPr>
      </w:pPr>
    </w:p>
    <w:p w:rsidR="00AB2638" w:rsidRDefault="00BC296E" w:rsidP="00BC296E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hd w:val="clear" w:color="auto" w:fill="FFFFFF"/>
        </w:rPr>
      </w:pPr>
      <w:proofErr w:type="gramStart"/>
      <w:r>
        <w:rPr>
          <w:rFonts w:ascii="Times New Roman" w:hAnsi="Times New Roman"/>
          <w:color w:val="000000"/>
          <w:sz w:val="24"/>
          <w:shd w:val="clear" w:color="auto" w:fill="FFFFFF"/>
        </w:rPr>
        <w:t>У первого ученика индивидуальная особенность внимания - быстрая переключаемость, переключение внимания (способность быстро выключаться из одних видов деятельности и включаться в новые, соответствующие изменившимся условиям.</w:t>
      </w:r>
      <w:proofErr w:type="gramEnd"/>
      <w:r>
        <w:rPr>
          <w:rFonts w:ascii="Times New Roman" w:hAnsi="Times New Roman"/>
          <w:color w:val="000000"/>
          <w:sz w:val="24"/>
          <w:shd w:val="clear" w:color="auto" w:fill="FFFFFF"/>
        </w:rPr>
        <w:t xml:space="preserve"> Подобный процесс может</w:t>
      </w:r>
      <w:r>
        <w:rPr>
          <w:rFonts w:ascii="Times New Roman" w:hAnsi="Times New Roman"/>
          <w:color w:val="000000"/>
          <w:sz w:val="24"/>
          <w:shd w:val="clear" w:color="auto" w:fill="FFFFFF"/>
        </w:rPr>
        <w:t xml:space="preserve"> осуществляться как на непроизвольной, так и на произвольной основе. </w:t>
      </w:r>
      <w:proofErr w:type="gramStart"/>
      <w:r>
        <w:rPr>
          <w:rFonts w:ascii="Times New Roman" w:hAnsi="Times New Roman"/>
          <w:color w:val="000000"/>
          <w:sz w:val="24"/>
          <w:shd w:val="clear" w:color="auto" w:fill="FFFFFF"/>
        </w:rPr>
        <w:t>Проявляется в скорости, с которой он может переводить свое внимание с одного объекта на другой).</w:t>
      </w:r>
      <w:proofErr w:type="gramEnd"/>
      <w:r>
        <w:rPr>
          <w:rFonts w:ascii="Times New Roman" w:hAnsi="Times New Roman"/>
          <w:color w:val="000000"/>
          <w:sz w:val="24"/>
          <w:shd w:val="clear" w:color="auto" w:fill="FFFFFF"/>
        </w:rPr>
        <w:br/>
        <w:t xml:space="preserve">            У второго ученика – концентрация и сосредоточение. Степень </w:t>
      </w:r>
      <w:proofErr w:type="spellStart"/>
      <w:r>
        <w:rPr>
          <w:rFonts w:ascii="Times New Roman" w:hAnsi="Times New Roman"/>
          <w:color w:val="000000"/>
          <w:sz w:val="24"/>
          <w:shd w:val="clear" w:color="auto" w:fill="FFFFFF"/>
        </w:rPr>
        <w:t>состредоточения</w:t>
      </w:r>
      <w:proofErr w:type="spellEnd"/>
      <w:r>
        <w:rPr>
          <w:rFonts w:ascii="Times New Roman" w:hAnsi="Times New Roman"/>
          <w:color w:val="000000"/>
          <w:sz w:val="24"/>
          <w:shd w:val="clear" w:color="auto" w:fill="FFFFFF"/>
        </w:rPr>
        <w:t xml:space="preserve"> его</w:t>
      </w:r>
      <w:r>
        <w:rPr>
          <w:rFonts w:ascii="Times New Roman" w:hAnsi="Times New Roman"/>
          <w:color w:val="000000"/>
          <w:sz w:val="24"/>
          <w:shd w:val="clear" w:color="auto" w:fill="FFFFFF"/>
        </w:rPr>
        <w:t xml:space="preserve"> на объекте, выражается в том, что внимание поглощено одним объектом. Показателем является невозможность отвлечь внимание от предмета деятельности посторонними раздражителями.</w:t>
      </w:r>
    </w:p>
    <w:p w:rsidR="00AB2638" w:rsidRDefault="00AB2638" w:rsidP="00BC296E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hd w:val="clear" w:color="auto" w:fill="FFFFFF"/>
        </w:rPr>
      </w:pPr>
    </w:p>
    <w:p w:rsidR="00AB2638" w:rsidRDefault="00AB2638" w:rsidP="00BC296E">
      <w:pPr>
        <w:spacing w:after="0" w:line="240" w:lineRule="auto"/>
        <w:ind w:firstLine="709"/>
        <w:rPr>
          <w:rFonts w:ascii="TimesNewRomanPS-ItalicMT" w:hAnsi="TimesNewRomanPS-ItalicMT"/>
          <w:sz w:val="24"/>
        </w:rPr>
      </w:pPr>
    </w:p>
    <w:p w:rsidR="00AB2638" w:rsidRDefault="00BC296E" w:rsidP="00BC296E">
      <w:pPr>
        <w:spacing w:after="0" w:line="240" w:lineRule="auto"/>
        <w:ind w:firstLine="709"/>
        <w:rPr>
          <w:rFonts w:ascii="TimesNewRomanPS-ItalicMT" w:hAnsi="TimesNewRomanPS-ItalicMT"/>
          <w:sz w:val="24"/>
        </w:rPr>
      </w:pPr>
      <w:r>
        <w:rPr>
          <w:rFonts w:ascii="TimesNewRomanPS-ItalicMT" w:hAnsi="TimesNewRomanPS-ItalicMT"/>
          <w:b/>
          <w:sz w:val="28"/>
        </w:rPr>
        <w:t>3. Предложите приёмы организации внимания на уроке?</w:t>
      </w:r>
    </w:p>
    <w:p w:rsidR="00AB2638" w:rsidRDefault="00AB2638">
      <w:pPr>
        <w:spacing w:after="0" w:line="240" w:lineRule="auto"/>
        <w:ind w:firstLine="709"/>
        <w:jc w:val="both"/>
        <w:rPr>
          <w:rFonts w:ascii="TimesNewRomanPS-ItalicMT" w:hAnsi="TimesNewRomanPS-ItalicMT"/>
          <w:sz w:val="24"/>
        </w:rPr>
      </w:pPr>
    </w:p>
    <w:p w:rsidR="00AB2638" w:rsidRDefault="00BC296E">
      <w:pPr>
        <w:spacing w:after="120" w:line="240" w:lineRule="atLeast"/>
        <w:ind w:firstLine="708"/>
        <w:jc w:val="both"/>
        <w:rPr>
          <w:rFonts w:ascii="Times New Roman" w:hAnsi="Times New Roman"/>
          <w:color w:val="0D0D0D"/>
          <w:sz w:val="24"/>
          <w:shd w:val="clear" w:color="auto" w:fill="FFFFFF"/>
        </w:rPr>
      </w:pPr>
      <w:r>
        <w:rPr>
          <w:rFonts w:ascii="Times New Roman" w:hAnsi="Times New Roman"/>
          <w:b/>
          <w:color w:val="0D0D0D"/>
          <w:sz w:val="24"/>
          <w:shd w:val="clear" w:color="auto" w:fill="FFFFFF"/>
        </w:rPr>
        <w:t xml:space="preserve">Усиление впечатления </w:t>
      </w:r>
      <w:r>
        <w:rPr>
          <w:rFonts w:ascii="Times New Roman" w:hAnsi="Times New Roman"/>
          <w:b/>
          <w:color w:val="0D0D0D"/>
          <w:sz w:val="24"/>
          <w:shd w:val="clear" w:color="auto" w:fill="FFFFFF"/>
        </w:rPr>
        <w:t>прямым путем</w:t>
      </w:r>
      <w:r>
        <w:rPr>
          <w:rFonts w:ascii="Times New Roman" w:hAnsi="Times New Roman"/>
          <w:color w:val="0D0D0D"/>
          <w:sz w:val="24"/>
          <w:shd w:val="clear" w:color="auto" w:fill="FFFFFF"/>
        </w:rPr>
        <w:t> — возвышая голос, подчеркивая слова, окрашивая рассказ яркими красками; и не прямо — устраняя причины, мешающие сосредоточению внимания учащихся на задании (обеспечение тишины в классе, отсутствие предметов, отвлекающих внимание).</w:t>
      </w:r>
    </w:p>
    <w:p w:rsidR="00AB2638" w:rsidRDefault="00BC296E">
      <w:pPr>
        <w:spacing w:after="120" w:line="240" w:lineRule="atLeast"/>
        <w:ind w:firstLine="708"/>
        <w:jc w:val="both"/>
        <w:rPr>
          <w:rFonts w:ascii="Times New Roman" w:hAnsi="Times New Roman"/>
          <w:color w:val="0D0D0D"/>
          <w:sz w:val="24"/>
          <w:shd w:val="clear" w:color="auto" w:fill="FFFFFF"/>
        </w:rPr>
      </w:pPr>
      <w:r>
        <w:rPr>
          <w:rFonts w:ascii="Times New Roman" w:hAnsi="Times New Roman"/>
          <w:b/>
          <w:color w:val="0D0D0D"/>
          <w:sz w:val="24"/>
          <w:shd w:val="clear" w:color="auto" w:fill="FFFFFF"/>
        </w:rPr>
        <w:t xml:space="preserve">Прямое </w:t>
      </w:r>
      <w:r>
        <w:rPr>
          <w:rFonts w:ascii="Times New Roman" w:hAnsi="Times New Roman"/>
          <w:b/>
          <w:color w:val="0D0D0D"/>
          <w:sz w:val="24"/>
          <w:shd w:val="clear" w:color="auto" w:fill="FFFFFF"/>
        </w:rPr>
        <w:t>требование внимания</w:t>
      </w:r>
      <w:r>
        <w:rPr>
          <w:rFonts w:ascii="Times New Roman" w:hAnsi="Times New Roman"/>
          <w:color w:val="0D0D0D"/>
          <w:sz w:val="24"/>
          <w:shd w:val="clear" w:color="auto" w:fill="FFFFFF"/>
        </w:rPr>
        <w:t> путем частого обращения к учащимся, используя для младших школьников команды к тем или иным действиям (раскрыть книгу, вынуть тетради и т. д.). После задавания вопроса полезно перед называнием фамилии ученика выдержать паузу, чем обеспе</w:t>
      </w:r>
      <w:r>
        <w:rPr>
          <w:rFonts w:ascii="Times New Roman" w:hAnsi="Times New Roman"/>
          <w:color w:val="0D0D0D"/>
          <w:sz w:val="24"/>
          <w:shd w:val="clear" w:color="auto" w:fill="FFFFFF"/>
        </w:rPr>
        <w:t>чивается внимание сразу всего класса. Активизации внимания способствует и поднимание учащимися рук, если они хотят ответить на заданный вопрос. При чтении вслух одного школьника другие должны следить за текстом по своему учебнику. Следует также требовать о</w:t>
      </w:r>
      <w:r>
        <w:rPr>
          <w:rFonts w:ascii="Times New Roman" w:hAnsi="Times New Roman"/>
          <w:color w:val="0D0D0D"/>
          <w:sz w:val="24"/>
          <w:shd w:val="clear" w:color="auto" w:fill="FFFFFF"/>
        </w:rPr>
        <w:t>т учащихся повторения того, что сказал учитель.</w:t>
      </w:r>
    </w:p>
    <w:p w:rsidR="00AB2638" w:rsidRDefault="00BC296E">
      <w:pPr>
        <w:spacing w:after="120" w:line="240" w:lineRule="atLeast"/>
        <w:ind w:firstLine="708"/>
        <w:jc w:val="both"/>
        <w:rPr>
          <w:rFonts w:ascii="Times New Roman" w:hAnsi="Times New Roman"/>
          <w:color w:val="0D0D0D"/>
          <w:sz w:val="24"/>
          <w:shd w:val="clear" w:color="auto" w:fill="FFFFFF"/>
        </w:rPr>
      </w:pPr>
      <w:r>
        <w:rPr>
          <w:rFonts w:ascii="Times New Roman" w:hAnsi="Times New Roman"/>
          <w:b/>
          <w:color w:val="0D0D0D"/>
          <w:sz w:val="24"/>
          <w:shd w:val="clear" w:color="auto" w:fill="FFFFFF"/>
        </w:rPr>
        <w:t>Занимательность преподавания.</w:t>
      </w:r>
      <w:r>
        <w:rPr>
          <w:rFonts w:ascii="Times New Roman" w:hAnsi="Times New Roman"/>
          <w:color w:val="0D0D0D"/>
          <w:sz w:val="24"/>
          <w:shd w:val="clear" w:color="auto" w:fill="FFFFFF"/>
        </w:rPr>
        <w:t xml:space="preserve"> Самый незанимательный по содержанию урок можно сделать занимательным внешними средствами: игра на внимание, соревнование в запоминании, новые интересные примеры, иллюстрирующие у</w:t>
      </w:r>
      <w:r>
        <w:rPr>
          <w:rFonts w:ascii="Times New Roman" w:hAnsi="Times New Roman"/>
          <w:color w:val="0D0D0D"/>
          <w:sz w:val="24"/>
          <w:shd w:val="clear" w:color="auto" w:fill="FFFFFF"/>
        </w:rPr>
        <w:t>чебный материал, и т. д.</w:t>
      </w:r>
    </w:p>
    <w:p w:rsidR="00AB2638" w:rsidRDefault="00BC296E">
      <w:pPr>
        <w:spacing w:after="120" w:line="240" w:lineRule="atLeast"/>
        <w:ind w:firstLine="708"/>
        <w:jc w:val="both"/>
        <w:rPr>
          <w:rFonts w:ascii="Times New Roman" w:hAnsi="Times New Roman"/>
          <w:color w:val="0D0D0D"/>
          <w:sz w:val="24"/>
          <w:shd w:val="clear" w:color="auto" w:fill="FFFFFF"/>
        </w:rPr>
      </w:pPr>
      <w:r>
        <w:rPr>
          <w:rFonts w:ascii="Times New Roman" w:hAnsi="Times New Roman"/>
          <w:color w:val="0D0D0D"/>
          <w:sz w:val="24"/>
          <w:shd w:val="clear" w:color="auto" w:fill="FFFFFF"/>
        </w:rPr>
        <w:lastRenderedPageBreak/>
        <w:t>Современными исследованиями показано, что устойчивость преднамеренного внимания педагог может повысить следующими способами.</w:t>
      </w:r>
    </w:p>
    <w:p w:rsidR="00AB2638" w:rsidRDefault="00BC296E">
      <w:pPr>
        <w:spacing w:after="120" w:line="240" w:lineRule="atLeast"/>
        <w:ind w:firstLine="708"/>
        <w:jc w:val="both"/>
        <w:rPr>
          <w:rFonts w:ascii="Times New Roman" w:hAnsi="Times New Roman"/>
          <w:color w:val="0D0D0D"/>
          <w:sz w:val="24"/>
          <w:shd w:val="clear" w:color="auto" w:fill="FFFFFF"/>
        </w:rPr>
      </w:pPr>
      <w:r>
        <w:rPr>
          <w:rFonts w:ascii="Times New Roman" w:hAnsi="Times New Roman"/>
          <w:color w:val="0D0D0D"/>
          <w:sz w:val="24"/>
          <w:shd w:val="clear" w:color="auto" w:fill="FFFFFF"/>
        </w:rPr>
        <w:t>В течение всего урока необходимо поддержание дисциплины, быстрое выявление зачинщиков ее нарушения.</w:t>
      </w:r>
    </w:p>
    <w:p w:rsidR="00AB2638" w:rsidRDefault="00BC296E">
      <w:pPr>
        <w:spacing w:after="120" w:line="240" w:lineRule="atLeast"/>
        <w:ind w:firstLine="360"/>
        <w:jc w:val="both"/>
        <w:rPr>
          <w:rFonts w:ascii="Times New Roman" w:hAnsi="Times New Roman"/>
          <w:color w:val="0D0D0D"/>
          <w:sz w:val="24"/>
          <w:shd w:val="clear" w:color="auto" w:fill="FFFFFF"/>
        </w:rPr>
      </w:pPr>
      <w:r>
        <w:rPr>
          <w:rFonts w:ascii="Times New Roman" w:hAnsi="Times New Roman"/>
          <w:color w:val="0D0D0D"/>
          <w:sz w:val="24"/>
          <w:shd w:val="clear" w:color="auto" w:fill="FFFFFF"/>
        </w:rPr>
        <w:t>Постан</w:t>
      </w:r>
      <w:r>
        <w:rPr>
          <w:rFonts w:ascii="Times New Roman" w:hAnsi="Times New Roman"/>
          <w:color w:val="0D0D0D"/>
          <w:sz w:val="24"/>
          <w:shd w:val="clear" w:color="auto" w:fill="FFFFFF"/>
        </w:rPr>
        <w:t>овка задач урока при соблюдении следующих требований:</w:t>
      </w:r>
    </w:p>
    <w:p w:rsidR="00AB2638" w:rsidRDefault="00BC296E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color w:val="0D0D0D"/>
          <w:sz w:val="24"/>
          <w:shd w:val="clear" w:color="auto" w:fill="FFFFFF"/>
        </w:rPr>
      </w:pPr>
      <w:r>
        <w:rPr>
          <w:rFonts w:ascii="Times New Roman" w:hAnsi="Times New Roman"/>
          <w:color w:val="0D0D0D"/>
          <w:sz w:val="24"/>
          <w:shd w:val="clear" w:color="auto" w:fill="FFFFFF"/>
        </w:rPr>
        <w:t>необходима четкая постановка целей и задач урока с разбиванием поурочных заданий на этапы, внутренне самостоятельные части (в связи с тем, что учащиеся не могут долго удерживать внимание на одном задани</w:t>
      </w:r>
      <w:r>
        <w:rPr>
          <w:rFonts w:ascii="Times New Roman" w:hAnsi="Times New Roman"/>
          <w:color w:val="0D0D0D"/>
          <w:sz w:val="24"/>
          <w:shd w:val="clear" w:color="auto" w:fill="FFFFFF"/>
        </w:rPr>
        <w:t>и);</w:t>
      </w:r>
    </w:p>
    <w:p w:rsidR="00AB2638" w:rsidRDefault="00BC296E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color w:val="0D0D0D"/>
          <w:sz w:val="24"/>
          <w:shd w:val="clear" w:color="auto" w:fill="FFFFFF"/>
        </w:rPr>
      </w:pPr>
      <w:r>
        <w:rPr>
          <w:rFonts w:ascii="Times New Roman" w:hAnsi="Times New Roman"/>
          <w:color w:val="0D0D0D"/>
          <w:sz w:val="24"/>
          <w:shd w:val="clear" w:color="auto" w:fill="FFFFFF"/>
        </w:rPr>
        <w:t>нужно проверять, понята ли поставленная задача. Пояснение заданий с учетом следующих рекомендаций:</w:t>
      </w:r>
    </w:p>
    <w:p w:rsidR="00AB2638" w:rsidRDefault="00BC296E">
      <w:pPr>
        <w:numPr>
          <w:ilvl w:val="1"/>
          <w:numId w:val="3"/>
        </w:numPr>
        <w:spacing w:after="0"/>
        <w:jc w:val="both"/>
        <w:rPr>
          <w:rFonts w:ascii="Times New Roman" w:hAnsi="Times New Roman"/>
          <w:color w:val="0D0D0D"/>
          <w:sz w:val="24"/>
          <w:shd w:val="clear" w:color="auto" w:fill="FFFFFF"/>
        </w:rPr>
      </w:pPr>
      <w:r>
        <w:rPr>
          <w:rFonts w:ascii="Times New Roman" w:hAnsi="Times New Roman"/>
          <w:color w:val="0D0D0D"/>
          <w:sz w:val="24"/>
          <w:shd w:val="clear" w:color="auto" w:fill="FFFFFF"/>
        </w:rPr>
        <w:t>нужно показывать логическую связь между отдельными заданиями, чтобы переход от одного задания к другому был как бы продолжением одного и того же процесса</w:t>
      </w:r>
      <w:r>
        <w:rPr>
          <w:rFonts w:ascii="Times New Roman" w:hAnsi="Times New Roman"/>
          <w:color w:val="0D0D0D"/>
          <w:sz w:val="24"/>
          <w:shd w:val="clear" w:color="auto" w:fill="FFFFFF"/>
        </w:rPr>
        <w:t>; если в цепи взаимосвязанных умозаключений выпадает какое-то звено и сознание учащегося упирается как бы в тупик, то его внимание ослабевает и переключается на другие объекты;</w:t>
      </w:r>
    </w:p>
    <w:p w:rsidR="00AB2638" w:rsidRDefault="00BC296E">
      <w:pPr>
        <w:numPr>
          <w:ilvl w:val="1"/>
          <w:numId w:val="3"/>
        </w:numPr>
        <w:spacing w:after="0"/>
        <w:jc w:val="both"/>
        <w:rPr>
          <w:rFonts w:ascii="Times New Roman" w:hAnsi="Times New Roman"/>
          <w:color w:val="0D0D0D"/>
          <w:sz w:val="24"/>
          <w:shd w:val="clear" w:color="auto" w:fill="FFFFFF"/>
        </w:rPr>
      </w:pPr>
      <w:r>
        <w:rPr>
          <w:rFonts w:ascii="Times New Roman" w:hAnsi="Times New Roman"/>
          <w:color w:val="0D0D0D"/>
          <w:sz w:val="24"/>
          <w:shd w:val="clear" w:color="auto" w:fill="FFFFFF"/>
        </w:rPr>
        <w:t>недостаточно простого объяснения, нужно размышлять над наиболее эффективным спо</w:t>
      </w:r>
      <w:r>
        <w:rPr>
          <w:rFonts w:ascii="Times New Roman" w:hAnsi="Times New Roman"/>
          <w:color w:val="0D0D0D"/>
          <w:sz w:val="24"/>
          <w:shd w:val="clear" w:color="auto" w:fill="FFFFFF"/>
        </w:rPr>
        <w:t>собом решения задачи, задавать учащимся вопросы, втягивать их в процесс мышления; это не позволит дремать мысли учащихся, поддержит их внимание на оптимальном уровне, создаст у них готовность ответить на вопросы учителя;</w:t>
      </w:r>
    </w:p>
    <w:p w:rsidR="00AB2638" w:rsidRDefault="00BC296E">
      <w:pPr>
        <w:numPr>
          <w:ilvl w:val="1"/>
          <w:numId w:val="3"/>
        </w:numPr>
        <w:spacing w:after="0"/>
        <w:jc w:val="both"/>
        <w:rPr>
          <w:rFonts w:ascii="Times New Roman" w:hAnsi="Times New Roman"/>
          <w:color w:val="0D0D0D"/>
          <w:sz w:val="24"/>
          <w:shd w:val="clear" w:color="auto" w:fill="FFFFFF"/>
        </w:rPr>
      </w:pPr>
      <w:r>
        <w:rPr>
          <w:rFonts w:ascii="Times New Roman" w:hAnsi="Times New Roman"/>
          <w:color w:val="0D0D0D"/>
          <w:sz w:val="24"/>
          <w:shd w:val="clear" w:color="auto" w:fill="FFFFFF"/>
        </w:rPr>
        <w:t>необходима бодрость самого педагога</w:t>
      </w:r>
      <w:r>
        <w:rPr>
          <w:rFonts w:ascii="Times New Roman" w:hAnsi="Times New Roman"/>
          <w:color w:val="0D0D0D"/>
          <w:sz w:val="24"/>
          <w:shd w:val="clear" w:color="auto" w:fill="FFFFFF"/>
        </w:rPr>
        <w:t>, выраженная в его голосе; нельзя затягивать объяснения, превращать их в длинные монологи, пояснять многократно то, что ученики уже хорошо поняли или уже хорошо знают из предыдущих занятий.</w:t>
      </w:r>
    </w:p>
    <w:p w:rsidR="00AB2638" w:rsidRDefault="00BC296E">
      <w:pPr>
        <w:spacing w:after="120" w:line="240" w:lineRule="atLeast"/>
        <w:ind w:firstLine="360"/>
        <w:jc w:val="both"/>
        <w:rPr>
          <w:rFonts w:ascii="Times New Roman" w:hAnsi="Times New Roman"/>
          <w:color w:val="0D0D0D"/>
          <w:sz w:val="24"/>
          <w:shd w:val="clear" w:color="auto" w:fill="FFFFFF"/>
        </w:rPr>
      </w:pPr>
      <w:r>
        <w:rPr>
          <w:rFonts w:ascii="Times New Roman" w:hAnsi="Times New Roman"/>
          <w:color w:val="0D0D0D"/>
          <w:sz w:val="24"/>
          <w:shd w:val="clear" w:color="auto" w:fill="FFFFFF"/>
        </w:rPr>
        <w:t>При выполнении учащимися учебного задания хороший эффект в удержан</w:t>
      </w:r>
      <w:r>
        <w:rPr>
          <w:rFonts w:ascii="Times New Roman" w:hAnsi="Times New Roman"/>
          <w:color w:val="0D0D0D"/>
          <w:sz w:val="24"/>
          <w:shd w:val="clear" w:color="auto" w:fill="FFFFFF"/>
        </w:rPr>
        <w:t>ии внимания дают следующие меры:</w:t>
      </w:r>
    </w:p>
    <w:p w:rsidR="00AB2638" w:rsidRDefault="00BC296E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color w:val="0D0D0D"/>
          <w:sz w:val="24"/>
          <w:shd w:val="clear" w:color="auto" w:fill="FFFFFF"/>
        </w:rPr>
      </w:pPr>
      <w:r>
        <w:rPr>
          <w:rFonts w:ascii="Times New Roman" w:hAnsi="Times New Roman"/>
          <w:color w:val="0D0D0D"/>
          <w:sz w:val="24"/>
          <w:shd w:val="clear" w:color="auto" w:fill="FFFFFF"/>
        </w:rPr>
        <w:t>выбор оптимального темпа работы; слишком низкий темп расхолаживает, рассредоточивает внимание, а слишком высокий, с одной стороны, не дает времени на сосредоточение, а с другой — быстро вызывает утомление, которое тоже прив</w:t>
      </w:r>
      <w:r>
        <w:rPr>
          <w:rFonts w:ascii="Times New Roman" w:hAnsi="Times New Roman"/>
          <w:color w:val="0D0D0D"/>
          <w:sz w:val="24"/>
          <w:shd w:val="clear" w:color="auto" w:fill="FFFFFF"/>
        </w:rPr>
        <w:t>одит к снижению интенсивности внимания;</w:t>
      </w:r>
    </w:p>
    <w:p w:rsidR="00AB2638" w:rsidRDefault="00BC296E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color w:val="0D0D0D"/>
          <w:sz w:val="24"/>
          <w:shd w:val="clear" w:color="auto" w:fill="FFFFFF"/>
        </w:rPr>
      </w:pPr>
      <w:r>
        <w:rPr>
          <w:rFonts w:ascii="Times New Roman" w:hAnsi="Times New Roman"/>
          <w:color w:val="0D0D0D"/>
          <w:sz w:val="24"/>
          <w:shd w:val="clear" w:color="auto" w:fill="FFFFFF"/>
        </w:rPr>
        <w:t>планирование оптимального объема работы на урок; при очень большом объеме внимание становится неустойчивым вследствие однообразия, монотонности или же вследствие утомления, а при малом объеме возникает неполная загру</w:t>
      </w:r>
      <w:r>
        <w:rPr>
          <w:rFonts w:ascii="Times New Roman" w:hAnsi="Times New Roman"/>
          <w:color w:val="0D0D0D"/>
          <w:sz w:val="24"/>
          <w:shd w:val="clear" w:color="auto" w:fill="FFFFFF"/>
        </w:rPr>
        <w:t>зка учащихся, появляются паузы, учащиеся начинают отвлекаться;</w:t>
      </w:r>
    </w:p>
    <w:p w:rsidR="00AB2638" w:rsidRDefault="00BC296E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color w:val="0D0D0D"/>
          <w:sz w:val="24"/>
          <w:shd w:val="clear" w:color="auto" w:fill="FFFFFF"/>
        </w:rPr>
      </w:pPr>
      <w:r>
        <w:rPr>
          <w:rFonts w:ascii="Times New Roman" w:hAnsi="Times New Roman"/>
          <w:color w:val="0D0D0D"/>
          <w:sz w:val="24"/>
          <w:shd w:val="clear" w:color="auto" w:fill="FFFFFF"/>
        </w:rPr>
        <w:t>разнообразие работы с введением соревновательных элементов, игр, особенно в младших классах; однако при этом необходимо помнить, что сильное эмоциональное возбуждение мешает сосредоточению вним</w:t>
      </w:r>
      <w:r>
        <w:rPr>
          <w:rFonts w:ascii="Times New Roman" w:hAnsi="Times New Roman"/>
          <w:color w:val="0D0D0D"/>
          <w:sz w:val="24"/>
          <w:shd w:val="clear" w:color="auto" w:fill="FFFFFF"/>
        </w:rPr>
        <w:t>ания;</w:t>
      </w:r>
    </w:p>
    <w:p w:rsidR="00AB2638" w:rsidRDefault="00BC296E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color w:val="0D0D0D"/>
          <w:sz w:val="24"/>
          <w:shd w:val="clear" w:color="auto" w:fill="FFFFFF"/>
        </w:rPr>
      </w:pPr>
      <w:r>
        <w:rPr>
          <w:rFonts w:ascii="Times New Roman" w:hAnsi="Times New Roman"/>
          <w:color w:val="0D0D0D"/>
          <w:sz w:val="24"/>
          <w:shd w:val="clear" w:color="auto" w:fill="FFFFFF"/>
        </w:rPr>
        <w:t>стимулирование внимания учеников в отдельные моменты урока подчеркиванием важности выполняемого задания;</w:t>
      </w:r>
    </w:p>
    <w:p w:rsidR="00AB2638" w:rsidRDefault="00BC296E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color w:val="0D0D0D"/>
          <w:sz w:val="24"/>
          <w:shd w:val="clear" w:color="auto" w:fill="FFFFFF"/>
        </w:rPr>
      </w:pPr>
      <w:r>
        <w:rPr>
          <w:rFonts w:ascii="Times New Roman" w:hAnsi="Times New Roman"/>
          <w:color w:val="0D0D0D"/>
          <w:sz w:val="24"/>
          <w:shd w:val="clear" w:color="auto" w:fill="FFFFFF"/>
        </w:rPr>
        <w:t>постепенное раскрытие в учебном материале все новых и новых нюансов, что будет создавать у учащихся эффект новизны и оживлять их внимание. В прот</w:t>
      </w:r>
      <w:r>
        <w:rPr>
          <w:rFonts w:ascii="Times New Roman" w:hAnsi="Times New Roman"/>
          <w:color w:val="0D0D0D"/>
          <w:sz w:val="24"/>
          <w:shd w:val="clear" w:color="auto" w:fill="FFFFFF"/>
        </w:rPr>
        <w:t>ивном случае, как отмечал К. С. Станиславский, отсутствие широты и глубины восприятия не гарантирует наличие внимания даже в том случае, когда учащийся очень пристально смотрит на объект;</w:t>
      </w:r>
    </w:p>
    <w:p w:rsidR="00AB2638" w:rsidRDefault="00BC296E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color w:val="0D0D0D"/>
          <w:sz w:val="24"/>
          <w:shd w:val="clear" w:color="auto" w:fill="FFFFFF"/>
        </w:rPr>
      </w:pPr>
      <w:r>
        <w:rPr>
          <w:rFonts w:ascii="Times New Roman" w:hAnsi="Times New Roman"/>
          <w:color w:val="0D0D0D"/>
          <w:sz w:val="24"/>
          <w:shd w:val="clear" w:color="auto" w:fill="FFFFFF"/>
        </w:rPr>
        <w:lastRenderedPageBreak/>
        <w:t>устранение причин отрицательного отношения учащегося к проходимому м</w:t>
      </w:r>
      <w:r>
        <w:rPr>
          <w:rFonts w:ascii="Times New Roman" w:hAnsi="Times New Roman"/>
          <w:color w:val="0D0D0D"/>
          <w:sz w:val="24"/>
          <w:shd w:val="clear" w:color="auto" w:fill="FFFFFF"/>
        </w:rPr>
        <w:t>атериалу, возникшего, например, из-за боязни не справиться с заданием. Боязнь суживает внимание, мешает находить различные варианты решения задачи.</w:t>
      </w:r>
    </w:p>
    <w:p w:rsidR="00AB2638" w:rsidRDefault="00AB2638">
      <w:pPr>
        <w:spacing w:after="0"/>
        <w:ind w:left="720" w:hanging="360"/>
        <w:jc w:val="both"/>
        <w:rPr>
          <w:rFonts w:ascii="Times New Roman" w:hAnsi="Times New Roman"/>
          <w:color w:val="0D0D0D"/>
          <w:sz w:val="24"/>
          <w:shd w:val="clear" w:color="auto" w:fill="FFFFFF"/>
        </w:rPr>
      </w:pPr>
    </w:p>
    <w:p w:rsidR="00AB2638" w:rsidRDefault="00BC296E">
      <w:pPr>
        <w:spacing w:after="0" w:line="240" w:lineRule="auto"/>
        <w:ind w:firstLine="709"/>
        <w:jc w:val="both"/>
        <w:rPr>
          <w:rFonts w:ascii="TimesNewRomanPS-ItalicMT" w:hAnsi="TimesNewRomanPS-ItalicMT"/>
          <w:sz w:val="24"/>
        </w:rPr>
      </w:pPr>
      <w:r>
        <w:rPr>
          <w:rFonts w:ascii="TimesNewRomanPS-ItalicMT" w:hAnsi="TimesNewRomanPS-ItalicMT"/>
          <w:b/>
          <w:sz w:val="28"/>
        </w:rPr>
        <w:t>4. Укажите условия необходимые для возникновения и поддержания произвольного внимания.</w:t>
      </w:r>
    </w:p>
    <w:p w:rsidR="00AB2638" w:rsidRDefault="00AB2638">
      <w:pPr>
        <w:spacing w:after="0" w:line="240" w:lineRule="auto"/>
        <w:ind w:firstLine="709"/>
        <w:jc w:val="both"/>
        <w:rPr>
          <w:rFonts w:ascii="TimesNewRomanPS-ItalicMT" w:hAnsi="TimesNewRomanPS-ItalicMT"/>
          <w:sz w:val="24"/>
        </w:rPr>
      </w:pPr>
    </w:p>
    <w:p w:rsidR="00AB2638" w:rsidRDefault="00BC296E">
      <w:pPr>
        <w:spacing w:before="240" w:after="240" w:line="240" w:lineRule="auto"/>
        <w:ind w:firstLine="360"/>
        <w:contextualSpacing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000000"/>
          <w:sz w:val="24"/>
          <w:shd w:val="clear" w:color="auto" w:fill="FFFFFF"/>
        </w:rPr>
        <w:t xml:space="preserve">Произвольное </w:t>
      </w:r>
      <w:r>
        <w:rPr>
          <w:rFonts w:ascii="Times New Roman" w:hAnsi="Times New Roman"/>
          <w:color w:val="000000"/>
          <w:sz w:val="24"/>
          <w:shd w:val="clear" w:color="auto" w:fill="FFFFFF"/>
        </w:rPr>
        <w:t>внимание – это сознательно регулируемое сосредоточение на объекте, направляемое требованиями деятельности. При произвольном внимании   сосредоточение происходит не только на том, что эмоционально приятно, а в большей мере на том, что должно делать. Поэтому</w:t>
      </w:r>
      <w:r>
        <w:rPr>
          <w:rFonts w:ascii="Times New Roman" w:hAnsi="Times New Roman"/>
          <w:color w:val="000000"/>
          <w:sz w:val="24"/>
          <w:shd w:val="clear" w:color="auto" w:fill="FFFFFF"/>
        </w:rPr>
        <w:t xml:space="preserve"> психологическое содержание произвольного внимания связано с постановкой цели деятельности и волевым усилием. </w:t>
      </w:r>
      <w:r>
        <w:rPr>
          <w:rFonts w:ascii="Times New Roman" w:hAnsi="Times New Roman"/>
          <w:color w:val="333333"/>
          <w:sz w:val="24"/>
        </w:rPr>
        <w:t>Прямое требование внимания:</w:t>
      </w:r>
    </w:p>
    <w:p w:rsidR="00AB2638" w:rsidRDefault="00BC296E">
      <w:pPr>
        <w:numPr>
          <w:ilvl w:val="0"/>
          <w:numId w:val="2"/>
        </w:numPr>
        <w:spacing w:before="240" w:after="240" w:line="240" w:lineRule="auto"/>
        <w:contextualSpacing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Поддержание дисциплины на уроке.</w:t>
      </w:r>
    </w:p>
    <w:p w:rsidR="00AB2638" w:rsidRDefault="00BC296E">
      <w:pPr>
        <w:numPr>
          <w:ilvl w:val="0"/>
          <w:numId w:val="2"/>
        </w:numPr>
        <w:spacing w:before="240" w:after="240" w:line="240" w:lineRule="auto"/>
        <w:contextualSpacing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Усиление впечатления.</w:t>
      </w:r>
    </w:p>
    <w:p w:rsidR="00AB2638" w:rsidRDefault="00BC296E">
      <w:pPr>
        <w:numPr>
          <w:ilvl w:val="0"/>
          <w:numId w:val="2"/>
        </w:numPr>
        <w:spacing w:before="240" w:after="240" w:line="240" w:lineRule="auto"/>
        <w:contextualSpacing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Осознание долга и обязанности.</w:t>
      </w:r>
    </w:p>
    <w:p w:rsidR="00AB2638" w:rsidRDefault="00BC296E">
      <w:pPr>
        <w:numPr>
          <w:ilvl w:val="0"/>
          <w:numId w:val="2"/>
        </w:numPr>
        <w:spacing w:before="240" w:after="240" w:line="240" w:lineRule="auto"/>
        <w:contextualSpacing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Отчетливое понимание конкретной </w:t>
      </w:r>
      <w:r>
        <w:rPr>
          <w:rFonts w:ascii="Times New Roman" w:hAnsi="Times New Roman"/>
          <w:color w:val="333333"/>
          <w:sz w:val="24"/>
        </w:rPr>
        <w:t>задачи выполняемой деятельности.</w:t>
      </w:r>
    </w:p>
    <w:p w:rsidR="00AB2638" w:rsidRDefault="00BC296E">
      <w:pPr>
        <w:numPr>
          <w:ilvl w:val="0"/>
          <w:numId w:val="2"/>
        </w:numPr>
        <w:spacing w:before="240" w:after="240" w:line="240" w:lineRule="auto"/>
        <w:contextualSpacing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Привычные условия работы.</w:t>
      </w:r>
    </w:p>
    <w:p w:rsidR="00AB2638" w:rsidRDefault="00BC296E">
      <w:pPr>
        <w:numPr>
          <w:ilvl w:val="0"/>
          <w:numId w:val="2"/>
        </w:numPr>
        <w:spacing w:before="240" w:after="240" w:line="240" w:lineRule="auto"/>
        <w:contextualSpacing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Возникновение косвенных интересов.</w:t>
      </w:r>
    </w:p>
    <w:p w:rsidR="00AB2638" w:rsidRDefault="00BC296E">
      <w:pPr>
        <w:numPr>
          <w:ilvl w:val="0"/>
          <w:numId w:val="2"/>
        </w:numPr>
        <w:spacing w:before="240" w:after="240" w:line="240" w:lineRule="auto"/>
        <w:contextualSpacing/>
        <w:jc w:val="both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Создание благоприятных условий для деятельности.</w:t>
      </w:r>
    </w:p>
    <w:p w:rsidR="00AB2638" w:rsidRDefault="00BC296E">
      <w:pPr>
        <w:numPr>
          <w:ilvl w:val="0"/>
          <w:numId w:val="2"/>
        </w:numPr>
        <w:spacing w:before="240" w:after="240" w:line="240" w:lineRule="auto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333333"/>
          <w:sz w:val="24"/>
        </w:rPr>
        <w:t>Постановка вопросов по ходу выполнения деятельности.</w:t>
      </w:r>
    </w:p>
    <w:p w:rsidR="00AB2638" w:rsidRDefault="00BC296E">
      <w:pPr>
        <w:numPr>
          <w:ilvl w:val="0"/>
          <w:numId w:val="2"/>
        </w:numPr>
        <w:spacing w:before="240" w:after="240" w:line="240" w:lineRule="auto"/>
        <w:contextualSpacing/>
        <w:jc w:val="both"/>
        <w:rPr>
          <w:rFonts w:ascii="Times New Roman" w:hAnsi="Times New Roman"/>
          <w:color w:val="000000"/>
          <w:sz w:val="24"/>
          <w:shd w:val="clear" w:color="auto" w:fill="FFFFFF"/>
        </w:rPr>
      </w:pPr>
      <w:r>
        <w:rPr>
          <w:rFonts w:ascii="Times New Roman" w:hAnsi="Times New Roman"/>
          <w:color w:val="333333"/>
          <w:sz w:val="24"/>
        </w:rPr>
        <w:t>Словесный отчёт о том, что уже сделано, а что ещё нужно сдел</w:t>
      </w:r>
      <w:r>
        <w:rPr>
          <w:rFonts w:ascii="Times New Roman" w:hAnsi="Times New Roman"/>
          <w:color w:val="333333"/>
          <w:sz w:val="24"/>
        </w:rPr>
        <w:t>ать.</w:t>
      </w:r>
      <w:bookmarkStart w:id="1" w:name="_dx_frag_StartFragment"/>
      <w:bookmarkEnd w:id="1"/>
    </w:p>
    <w:p w:rsidR="00AB2638" w:rsidRDefault="00BC296E">
      <w:pPr>
        <w:numPr>
          <w:ilvl w:val="0"/>
          <w:numId w:val="2"/>
        </w:numPr>
        <w:spacing w:before="240" w:after="240" w:line="240" w:lineRule="auto"/>
        <w:contextualSpacing/>
        <w:jc w:val="both"/>
        <w:rPr>
          <w:rFonts w:ascii="Times New Roman" w:hAnsi="Times New Roman"/>
          <w:color w:val="000000"/>
          <w:sz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hd w:val="clear" w:color="auto" w:fill="FFFFFF"/>
        </w:rPr>
        <w:t>Решение небольших задач на протяжении коротких отрезков времени.</w:t>
      </w:r>
    </w:p>
    <w:p w:rsidR="00AB2638" w:rsidRDefault="00AB2638">
      <w:pPr>
        <w:spacing w:after="0" w:line="240" w:lineRule="auto"/>
        <w:ind w:firstLine="709"/>
        <w:contextualSpacing/>
        <w:jc w:val="both"/>
        <w:rPr>
          <w:rStyle w:val="vl3"/>
          <w:rFonts w:ascii="Times New Roman" w:hAnsi="Times New Roman"/>
          <w:color w:val="222222"/>
          <w:sz w:val="24"/>
        </w:rPr>
      </w:pPr>
    </w:p>
    <w:p w:rsidR="00AB2638" w:rsidRDefault="00BC296E">
      <w:pPr>
        <w:spacing w:after="0" w:line="240" w:lineRule="auto"/>
        <w:ind w:firstLine="709"/>
        <w:jc w:val="both"/>
        <w:rPr>
          <w:rFonts w:ascii="TimesNewRomanPS-ItalicMT" w:hAnsi="TimesNewRomanPS-ItalicMT"/>
          <w:sz w:val="24"/>
        </w:rPr>
      </w:pPr>
      <w:r>
        <w:rPr>
          <w:rFonts w:ascii="TimesNewRomanPS-ItalicMT" w:hAnsi="TimesNewRomanPS-ItalicMT"/>
          <w:b/>
          <w:sz w:val="28"/>
        </w:rPr>
        <w:t>5. Сформулируйте рекомендации учителю по поддержанию внимания у каждого ученика описанной ситуации.</w:t>
      </w:r>
    </w:p>
    <w:p w:rsidR="00AB2638" w:rsidRDefault="00AB2638">
      <w:pPr>
        <w:spacing w:after="0" w:line="240" w:lineRule="auto"/>
        <w:ind w:firstLine="709"/>
        <w:jc w:val="both"/>
        <w:rPr>
          <w:rFonts w:ascii="TimesNewRomanPS-ItalicMT" w:hAnsi="TimesNewRomanPS-ItalicMT"/>
          <w:sz w:val="24"/>
        </w:rPr>
      </w:pPr>
    </w:p>
    <w:p w:rsidR="00AB2638" w:rsidRDefault="00BC296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4"/>
          <w:shd w:val="clear" w:color="auto" w:fill="FFFFFF"/>
        </w:rPr>
      </w:pPr>
      <w:r>
        <w:rPr>
          <w:rFonts w:ascii="TimesNewRomanPS-ItalicMT" w:hAnsi="TimesNewRomanPS-ItalicMT"/>
          <w:sz w:val="24"/>
        </w:rPr>
        <w:t>Для первого ученика с особенностями внимания - быстрым переключением, для поддержани</w:t>
      </w:r>
      <w:r>
        <w:rPr>
          <w:rFonts w:ascii="TimesNewRomanPS-ItalicMT" w:hAnsi="TimesNewRomanPS-ItalicMT"/>
          <w:sz w:val="24"/>
        </w:rPr>
        <w:t xml:space="preserve">я интереса могу порекомендовать </w:t>
      </w:r>
      <w:r>
        <w:rPr>
          <w:rFonts w:ascii="Times New Roman" w:hAnsi="Times New Roman"/>
          <w:color w:val="0D0D0D"/>
          <w:sz w:val="24"/>
          <w:shd w:val="clear" w:color="auto" w:fill="FFFFFF"/>
        </w:rPr>
        <w:t xml:space="preserve">разнообразие работы с введением соревновательных элементов, игр, постепенное раскрытие в учебном материале все новых и новых нюансов, что будет создавать у учащегося эффект новизны и оживлять его внимание. </w:t>
      </w:r>
    </w:p>
    <w:p w:rsidR="00AB2638" w:rsidRDefault="00BC296E">
      <w:pPr>
        <w:spacing w:after="0" w:line="240" w:lineRule="auto"/>
        <w:ind w:firstLine="709"/>
        <w:jc w:val="both"/>
        <w:rPr>
          <w:rFonts w:ascii="TimesNewRomanPS-ItalicMT" w:hAnsi="TimesNewRomanPS-ItalicMT"/>
          <w:sz w:val="24"/>
        </w:rPr>
      </w:pPr>
      <w:r>
        <w:rPr>
          <w:rFonts w:ascii="Times New Roman" w:hAnsi="Times New Roman"/>
          <w:color w:val="0D0D0D"/>
          <w:sz w:val="24"/>
          <w:shd w:val="clear" w:color="auto" w:fill="FFFFFF"/>
        </w:rPr>
        <w:t>Для второго учени</w:t>
      </w:r>
      <w:r>
        <w:rPr>
          <w:rFonts w:ascii="Times New Roman" w:hAnsi="Times New Roman"/>
          <w:color w:val="0D0D0D"/>
          <w:sz w:val="24"/>
          <w:shd w:val="clear" w:color="auto" w:fill="FFFFFF"/>
        </w:rPr>
        <w:t>ка с особенностями внимания - сосредоточение и концентрация могу порекомендовать стимулирование внимания ученика в отдельные моменты урока подчеркиванием важности выполняемого задания, постепенное раскрытие в учебном материале все новых и новых нюансов, че</w:t>
      </w:r>
      <w:r>
        <w:rPr>
          <w:rFonts w:ascii="Times New Roman" w:hAnsi="Times New Roman"/>
          <w:color w:val="0D0D0D"/>
          <w:sz w:val="24"/>
          <w:shd w:val="clear" w:color="auto" w:fill="FFFFFF"/>
        </w:rPr>
        <w:t>ткая постановка целей и задач урока, после задавания вопроса полезно перед называнием фамилии ученика выдержать паузу.</w:t>
      </w:r>
    </w:p>
    <w:p w:rsidR="00AB2638" w:rsidRDefault="00AB2638">
      <w:pPr>
        <w:pStyle w:val="Default"/>
        <w:ind w:firstLine="709"/>
        <w:jc w:val="both"/>
        <w:rPr>
          <w:b/>
          <w:color w:val="auto"/>
        </w:rPr>
      </w:pPr>
    </w:p>
    <w:p w:rsidR="00AB2638" w:rsidRDefault="00AB2638">
      <w:pPr>
        <w:pStyle w:val="Default"/>
        <w:ind w:firstLine="709"/>
        <w:jc w:val="both"/>
        <w:rPr>
          <w:b/>
          <w:color w:val="auto"/>
        </w:rPr>
      </w:pPr>
    </w:p>
    <w:p w:rsidR="00AB2638" w:rsidRDefault="00BC296E">
      <w:pPr>
        <w:pStyle w:val="Default"/>
        <w:ind w:firstLine="709"/>
        <w:jc w:val="both"/>
        <w:rPr>
          <w:b/>
          <w:color w:val="auto"/>
        </w:rPr>
      </w:pPr>
      <w:r>
        <w:rPr>
          <w:b/>
          <w:color w:val="auto"/>
        </w:rPr>
        <w:t>КРИТЕРИИ ОЦЕНКИ</w:t>
      </w:r>
    </w:p>
    <w:p w:rsidR="00AB2638" w:rsidRDefault="00BC296E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 выполнение задания студенту начисляются баллы в соответствии с критериями, представленными в таблице (см. Таблица). Максимальное количество баллов за решение одной ситуационной задачи - 10 баллов. </w:t>
      </w:r>
    </w:p>
    <w:p w:rsidR="00AB2638" w:rsidRDefault="00BC296E">
      <w:pPr>
        <w:pStyle w:val="Default"/>
        <w:ind w:firstLine="709"/>
        <w:jc w:val="right"/>
        <w:rPr>
          <w:b/>
          <w:color w:val="auto"/>
        </w:rPr>
      </w:pPr>
      <w:r>
        <w:rPr>
          <w:b/>
          <w:color w:val="auto"/>
        </w:rPr>
        <w:t>Таблица</w:t>
      </w:r>
    </w:p>
    <w:tbl>
      <w:tblPr>
        <w:tblStyle w:val="a5"/>
        <w:tblW w:w="9322" w:type="dxa"/>
        <w:jc w:val="center"/>
        <w:tblLayout w:type="fixed"/>
        <w:tblLook w:val="04A0" w:firstRow="1" w:lastRow="0" w:firstColumn="1" w:lastColumn="0" w:noHBand="0" w:noVBand="1"/>
      </w:tblPr>
      <w:tblGrid>
        <w:gridCol w:w="1951"/>
        <w:gridCol w:w="1985"/>
        <w:gridCol w:w="3260"/>
        <w:gridCol w:w="2126"/>
      </w:tblGrid>
      <w:tr w:rsidR="00AB2638">
        <w:trPr>
          <w:jc w:val="center"/>
        </w:trPr>
        <w:tc>
          <w:tcPr>
            <w:tcW w:w="1951" w:type="dxa"/>
            <w:vMerge w:val="restart"/>
            <w:vAlign w:val="center"/>
          </w:tcPr>
          <w:p w:rsidR="00AB2638" w:rsidRDefault="00BC296E">
            <w:pPr>
              <w:pStyle w:val="Default"/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</w:rPr>
              <w:t>Критерии</w:t>
            </w:r>
          </w:p>
          <w:p w:rsidR="00AB2638" w:rsidRDefault="00BC296E">
            <w:pPr>
              <w:pStyle w:val="Default"/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</w:rPr>
              <w:t>оценки</w:t>
            </w:r>
          </w:p>
        </w:tc>
        <w:tc>
          <w:tcPr>
            <w:tcW w:w="7371" w:type="dxa"/>
            <w:gridSpan w:val="3"/>
            <w:vAlign w:val="center"/>
          </w:tcPr>
          <w:p w:rsidR="00AB2638" w:rsidRDefault="00BC296E">
            <w:pPr>
              <w:pStyle w:val="Default"/>
              <w:jc w:val="center"/>
              <w:rPr>
                <w:color w:val="auto"/>
              </w:rPr>
            </w:pPr>
            <w:r>
              <w:rPr>
                <w:b/>
                <w:color w:val="auto"/>
              </w:rPr>
              <w:t>Баллы</w:t>
            </w:r>
          </w:p>
        </w:tc>
      </w:tr>
      <w:tr w:rsidR="00AB2638">
        <w:trPr>
          <w:jc w:val="center"/>
        </w:trPr>
        <w:tc>
          <w:tcPr>
            <w:tcW w:w="1951" w:type="dxa"/>
            <w:vMerge/>
            <w:vAlign w:val="center"/>
          </w:tcPr>
          <w:p w:rsidR="00AB2638" w:rsidRDefault="00AB2638">
            <w:pPr>
              <w:pStyle w:val="Default"/>
              <w:jc w:val="center"/>
              <w:rPr>
                <w:b/>
                <w:color w:val="auto"/>
              </w:rPr>
            </w:pPr>
          </w:p>
        </w:tc>
        <w:tc>
          <w:tcPr>
            <w:tcW w:w="1985" w:type="dxa"/>
            <w:vAlign w:val="center"/>
          </w:tcPr>
          <w:p w:rsidR="00AB2638" w:rsidRDefault="00BC296E">
            <w:pPr>
              <w:pStyle w:val="Default"/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</w:rPr>
              <w:t>0</w:t>
            </w:r>
          </w:p>
        </w:tc>
        <w:tc>
          <w:tcPr>
            <w:tcW w:w="3260" w:type="dxa"/>
            <w:vAlign w:val="center"/>
          </w:tcPr>
          <w:p w:rsidR="00AB2638" w:rsidRDefault="00BC296E">
            <w:pPr>
              <w:pStyle w:val="Default"/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</w:rPr>
              <w:t>1</w:t>
            </w:r>
          </w:p>
        </w:tc>
        <w:tc>
          <w:tcPr>
            <w:tcW w:w="2126" w:type="dxa"/>
            <w:vAlign w:val="center"/>
          </w:tcPr>
          <w:p w:rsidR="00AB2638" w:rsidRDefault="00BC296E">
            <w:pPr>
              <w:pStyle w:val="Default"/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</w:rPr>
              <w:t>2</w:t>
            </w:r>
          </w:p>
        </w:tc>
      </w:tr>
      <w:tr w:rsidR="00AB2638">
        <w:trPr>
          <w:jc w:val="center"/>
        </w:trPr>
        <w:tc>
          <w:tcPr>
            <w:tcW w:w="1951" w:type="dxa"/>
          </w:tcPr>
          <w:p w:rsidR="00AB2638" w:rsidRDefault="00BC296E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1. Характер </w:t>
            </w:r>
            <w:r>
              <w:rPr>
                <w:color w:val="auto"/>
              </w:rPr>
              <w:t>ответа</w:t>
            </w:r>
          </w:p>
        </w:tc>
        <w:tc>
          <w:tcPr>
            <w:tcW w:w="1985" w:type="dxa"/>
          </w:tcPr>
          <w:p w:rsidR="00AB2638" w:rsidRDefault="00BC296E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Недостаточно полный ответ с ошибками</w:t>
            </w:r>
          </w:p>
        </w:tc>
        <w:tc>
          <w:tcPr>
            <w:tcW w:w="3260" w:type="dxa"/>
          </w:tcPr>
          <w:p w:rsidR="00AB2638" w:rsidRDefault="00BC296E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Достаточно полный ответ, не содержащий ошибок и упущений</w:t>
            </w:r>
          </w:p>
        </w:tc>
        <w:tc>
          <w:tcPr>
            <w:tcW w:w="2126" w:type="dxa"/>
          </w:tcPr>
          <w:p w:rsidR="00AB2638" w:rsidRDefault="00BC296E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Полный, безошибочный ответ</w:t>
            </w:r>
          </w:p>
        </w:tc>
      </w:tr>
      <w:tr w:rsidR="00AB2638">
        <w:trPr>
          <w:jc w:val="center"/>
        </w:trPr>
        <w:tc>
          <w:tcPr>
            <w:tcW w:w="1951" w:type="dxa"/>
          </w:tcPr>
          <w:p w:rsidR="00AB2638" w:rsidRDefault="00BC296E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2. Аргументация ответа</w:t>
            </w:r>
          </w:p>
        </w:tc>
        <w:tc>
          <w:tcPr>
            <w:tcW w:w="1985" w:type="dxa"/>
          </w:tcPr>
          <w:p w:rsidR="00AB2638" w:rsidRDefault="00BC29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Выбор аргументов </w:t>
            </w:r>
            <w:r>
              <w:rPr>
                <w:rFonts w:ascii="Times New Roman" w:hAnsi="Times New Roman"/>
                <w:sz w:val="24"/>
              </w:rPr>
              <w:lastRenderedPageBreak/>
              <w:t>случаен</w:t>
            </w:r>
          </w:p>
        </w:tc>
        <w:tc>
          <w:tcPr>
            <w:tcW w:w="3260" w:type="dxa"/>
          </w:tcPr>
          <w:p w:rsidR="00AB2638" w:rsidRDefault="00BC29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Затрудняется в приведении аргументов, их выбор </w:t>
            </w:r>
            <w:r>
              <w:rPr>
                <w:rFonts w:ascii="Times New Roman" w:hAnsi="Times New Roman"/>
                <w:sz w:val="24"/>
              </w:rPr>
              <w:lastRenderedPageBreak/>
              <w:t>недостаточно убедителен</w:t>
            </w:r>
          </w:p>
        </w:tc>
        <w:tc>
          <w:tcPr>
            <w:tcW w:w="2126" w:type="dxa"/>
          </w:tcPr>
          <w:p w:rsidR="00AB2638" w:rsidRDefault="00BC29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Умеет пр</w:t>
            </w:r>
            <w:r>
              <w:rPr>
                <w:rFonts w:ascii="Times New Roman" w:hAnsi="Times New Roman"/>
                <w:sz w:val="24"/>
              </w:rPr>
              <w:t xml:space="preserve">иводить аргументы, их </w:t>
            </w:r>
            <w:r>
              <w:rPr>
                <w:rFonts w:ascii="Times New Roman" w:hAnsi="Times New Roman"/>
                <w:sz w:val="24"/>
              </w:rPr>
              <w:lastRenderedPageBreak/>
              <w:t>выбор убедителен</w:t>
            </w:r>
          </w:p>
        </w:tc>
      </w:tr>
      <w:tr w:rsidR="00AB2638">
        <w:trPr>
          <w:jc w:val="center"/>
        </w:trPr>
        <w:tc>
          <w:tcPr>
            <w:tcW w:w="1951" w:type="dxa"/>
          </w:tcPr>
          <w:p w:rsidR="00AB2638" w:rsidRDefault="00BC296E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lastRenderedPageBreak/>
              <w:t>3. Владение профессиональной терминологией</w:t>
            </w:r>
          </w:p>
        </w:tc>
        <w:tc>
          <w:tcPr>
            <w:tcW w:w="1985" w:type="dxa"/>
          </w:tcPr>
          <w:p w:rsidR="00AB2638" w:rsidRDefault="00BC29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Не владеет профессиональной терминологией</w:t>
            </w:r>
          </w:p>
        </w:tc>
        <w:tc>
          <w:tcPr>
            <w:tcW w:w="3260" w:type="dxa"/>
          </w:tcPr>
          <w:p w:rsidR="00AB2638" w:rsidRDefault="00BC29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Владеет профессиональной терминологией, но допускает некоторые неточности</w:t>
            </w:r>
          </w:p>
        </w:tc>
        <w:tc>
          <w:tcPr>
            <w:tcW w:w="2126" w:type="dxa"/>
          </w:tcPr>
          <w:p w:rsidR="00AB2638" w:rsidRDefault="00BC29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Свободно владеет профессиональной терминологией</w:t>
            </w:r>
          </w:p>
        </w:tc>
      </w:tr>
      <w:tr w:rsidR="00AB2638">
        <w:trPr>
          <w:jc w:val="center"/>
        </w:trPr>
        <w:tc>
          <w:tcPr>
            <w:tcW w:w="1951" w:type="dxa"/>
          </w:tcPr>
          <w:p w:rsidR="00AB2638" w:rsidRDefault="00BC296E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4. </w:t>
            </w:r>
            <w:r>
              <w:rPr>
                <w:color w:val="auto"/>
              </w:rPr>
              <w:t>Знание основного материала</w:t>
            </w:r>
          </w:p>
        </w:tc>
        <w:tc>
          <w:tcPr>
            <w:tcW w:w="1985" w:type="dxa"/>
          </w:tcPr>
          <w:p w:rsidR="00AB2638" w:rsidRDefault="00BC29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Существенные пробелы в знаниях основного материала</w:t>
            </w:r>
          </w:p>
        </w:tc>
        <w:tc>
          <w:tcPr>
            <w:tcW w:w="3260" w:type="dxa"/>
          </w:tcPr>
          <w:p w:rsidR="00AB2638" w:rsidRDefault="00BC29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Знание основного материала</w:t>
            </w:r>
          </w:p>
        </w:tc>
        <w:tc>
          <w:tcPr>
            <w:tcW w:w="2126" w:type="dxa"/>
          </w:tcPr>
          <w:p w:rsidR="00AB2638" w:rsidRDefault="00BC29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Полное знание изучаемого материала</w:t>
            </w:r>
          </w:p>
        </w:tc>
      </w:tr>
      <w:tr w:rsidR="00AB2638">
        <w:trPr>
          <w:jc w:val="center"/>
        </w:trPr>
        <w:tc>
          <w:tcPr>
            <w:tcW w:w="1951" w:type="dxa"/>
          </w:tcPr>
          <w:p w:rsidR="00AB2638" w:rsidRDefault="00BC296E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5. Решение ситуационной задачи</w:t>
            </w:r>
          </w:p>
        </w:tc>
        <w:tc>
          <w:tcPr>
            <w:tcW w:w="1985" w:type="dxa"/>
          </w:tcPr>
          <w:p w:rsidR="00AB2638" w:rsidRDefault="00BC29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Ситуационная задача не решена</w:t>
            </w:r>
          </w:p>
        </w:tc>
        <w:tc>
          <w:tcPr>
            <w:tcW w:w="3260" w:type="dxa"/>
          </w:tcPr>
          <w:p w:rsidR="00AB2638" w:rsidRDefault="00BC29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Ситуационная задача решена не полностью, осознанно при</w:t>
            </w:r>
            <w:r>
              <w:rPr>
                <w:rFonts w:ascii="Times New Roman" w:hAnsi="Times New Roman"/>
                <w:sz w:val="24"/>
              </w:rPr>
              <w:t>меняются теоретические знания для ее решения, но допускаются ошибки</w:t>
            </w:r>
          </w:p>
        </w:tc>
        <w:tc>
          <w:tcPr>
            <w:tcW w:w="2126" w:type="dxa"/>
          </w:tcPr>
          <w:p w:rsidR="00AB2638" w:rsidRDefault="00BC29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Ситуационная задача решена полностью, организуется связь теории с практикой</w:t>
            </w:r>
          </w:p>
        </w:tc>
      </w:tr>
    </w:tbl>
    <w:p w:rsidR="00AB2638" w:rsidRDefault="00AB2638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AB2638" w:rsidRDefault="00AB2638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AB2638" w:rsidRDefault="00AB2638"/>
    <w:sectPr w:rsidR="00AB2638">
      <w:pgSz w:w="11906" w:h="16838" w:code="9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50147"/>
    <w:multiLevelType w:val="hybridMultilevel"/>
    <w:tmpl w:val="579EBD54"/>
    <w:lvl w:ilvl="0" w:tplc="23CE2829">
      <w:start w:val="1"/>
      <w:numFmt w:val="bullet"/>
      <w:lvlText w:val="·"/>
      <w:lvlJc w:val="left"/>
      <w:pPr>
        <w:ind w:left="720" w:hanging="354"/>
      </w:pPr>
      <w:rPr>
        <w:rFonts w:ascii="Symbol" w:hAnsi="Symbol"/>
      </w:rPr>
    </w:lvl>
    <w:lvl w:ilvl="1" w:tplc="42E509AF">
      <w:start w:val="1"/>
      <w:numFmt w:val="bullet"/>
      <w:lvlText w:val="o"/>
      <w:lvlJc w:val="left"/>
      <w:pPr>
        <w:ind w:left="1440" w:hanging="354"/>
      </w:pPr>
      <w:rPr>
        <w:rFonts w:ascii="Symbol" w:hAnsi="Symbol"/>
      </w:rPr>
    </w:lvl>
    <w:lvl w:ilvl="2" w:tplc="5CE4C451">
      <w:start w:val="1"/>
      <w:numFmt w:val="bullet"/>
      <w:lvlText w:val="·"/>
      <w:lvlJc w:val="left"/>
      <w:pPr>
        <w:ind w:left="2160" w:hanging="354"/>
      </w:pPr>
      <w:rPr>
        <w:rFonts w:ascii="Symbol" w:hAnsi="Symbol"/>
      </w:rPr>
    </w:lvl>
    <w:lvl w:ilvl="3" w:tplc="45EE04B0">
      <w:start w:val="1"/>
      <w:numFmt w:val="bullet"/>
      <w:lvlText w:val="o"/>
      <w:lvlJc w:val="left"/>
      <w:pPr>
        <w:ind w:left="2880" w:hanging="354"/>
      </w:pPr>
      <w:rPr>
        <w:rFonts w:ascii="Symbol" w:hAnsi="Symbol"/>
      </w:rPr>
    </w:lvl>
    <w:lvl w:ilvl="4" w:tplc="1DB947F3">
      <w:start w:val="1"/>
      <w:numFmt w:val="bullet"/>
      <w:lvlText w:val="·"/>
      <w:lvlJc w:val="left"/>
      <w:pPr>
        <w:ind w:left="3600" w:hanging="354"/>
      </w:pPr>
      <w:rPr>
        <w:rFonts w:ascii="Symbol" w:hAnsi="Symbol"/>
      </w:rPr>
    </w:lvl>
    <w:lvl w:ilvl="5" w:tplc="4ECAA04D">
      <w:start w:val="1"/>
      <w:numFmt w:val="bullet"/>
      <w:lvlText w:val="o"/>
      <w:lvlJc w:val="left"/>
      <w:pPr>
        <w:ind w:left="4320" w:hanging="354"/>
      </w:pPr>
      <w:rPr>
        <w:rFonts w:ascii="Symbol" w:hAnsi="Symbol"/>
      </w:rPr>
    </w:lvl>
    <w:lvl w:ilvl="6" w:tplc="5FC68DD9">
      <w:start w:val="1"/>
      <w:numFmt w:val="bullet"/>
      <w:lvlText w:val="·"/>
      <w:lvlJc w:val="left"/>
      <w:pPr>
        <w:ind w:left="5040" w:hanging="354"/>
      </w:pPr>
      <w:rPr>
        <w:rFonts w:ascii="Symbol" w:hAnsi="Symbol"/>
      </w:rPr>
    </w:lvl>
    <w:lvl w:ilvl="7" w:tplc="7CB42C08">
      <w:start w:val="1"/>
      <w:numFmt w:val="bullet"/>
      <w:lvlText w:val="o"/>
      <w:lvlJc w:val="left"/>
      <w:pPr>
        <w:ind w:left="5760" w:hanging="354"/>
      </w:pPr>
      <w:rPr>
        <w:rFonts w:ascii="Symbol" w:hAnsi="Symbol"/>
      </w:rPr>
    </w:lvl>
    <w:lvl w:ilvl="8" w:tplc="4A4A2677">
      <w:start w:val="1"/>
      <w:numFmt w:val="bullet"/>
      <w:lvlText w:val="·"/>
      <w:lvlJc w:val="left"/>
      <w:pPr>
        <w:ind w:left="6480" w:hanging="354"/>
      </w:pPr>
      <w:rPr>
        <w:rFonts w:ascii="Symbol" w:hAnsi="Symbol"/>
      </w:rPr>
    </w:lvl>
  </w:abstractNum>
  <w:abstractNum w:abstractNumId="1">
    <w:nsid w:val="2BA033C6"/>
    <w:multiLevelType w:val="hybridMultilevel"/>
    <w:tmpl w:val="4D88D1EC"/>
    <w:lvl w:ilvl="0" w:tplc="64FCCB38">
      <w:start w:val="1"/>
      <w:numFmt w:val="decimal"/>
      <w:lvlText w:val="%1."/>
      <w:lvlJc w:val="left"/>
      <w:pPr>
        <w:ind w:left="720" w:hanging="360"/>
      </w:pPr>
    </w:lvl>
    <w:lvl w:ilvl="1" w:tplc="45B9C586">
      <w:start w:val="1"/>
      <w:numFmt w:val="decimal"/>
      <w:lvlText w:val="%2."/>
      <w:lvlJc w:val="left"/>
      <w:pPr>
        <w:ind w:left="1440" w:hanging="360"/>
      </w:pPr>
    </w:lvl>
    <w:lvl w:ilvl="2" w:tplc="5ECE219C">
      <w:start w:val="1"/>
      <w:numFmt w:val="decimal"/>
      <w:lvlText w:val="%3."/>
      <w:lvlJc w:val="left"/>
      <w:pPr>
        <w:ind w:left="2160" w:hanging="360"/>
      </w:pPr>
    </w:lvl>
    <w:lvl w:ilvl="3" w:tplc="020D51C0">
      <w:start w:val="1"/>
      <w:numFmt w:val="decimal"/>
      <w:lvlText w:val="%4."/>
      <w:lvlJc w:val="left"/>
      <w:pPr>
        <w:ind w:left="2880" w:hanging="360"/>
      </w:pPr>
    </w:lvl>
    <w:lvl w:ilvl="4" w:tplc="161028AD">
      <w:start w:val="1"/>
      <w:numFmt w:val="decimal"/>
      <w:lvlText w:val="%5."/>
      <w:lvlJc w:val="left"/>
      <w:pPr>
        <w:ind w:left="3600" w:hanging="360"/>
      </w:pPr>
    </w:lvl>
    <w:lvl w:ilvl="5" w:tplc="4DA8EDA4">
      <w:start w:val="1"/>
      <w:numFmt w:val="decimal"/>
      <w:lvlText w:val="%6."/>
      <w:lvlJc w:val="left"/>
      <w:pPr>
        <w:ind w:left="4320" w:hanging="360"/>
      </w:pPr>
    </w:lvl>
    <w:lvl w:ilvl="6" w:tplc="08A1A32F">
      <w:start w:val="1"/>
      <w:numFmt w:val="decimal"/>
      <w:lvlText w:val="%7."/>
      <w:lvlJc w:val="left"/>
      <w:pPr>
        <w:ind w:left="5040" w:hanging="360"/>
      </w:pPr>
    </w:lvl>
    <w:lvl w:ilvl="7" w:tplc="18D56E11">
      <w:start w:val="1"/>
      <w:numFmt w:val="decimal"/>
      <w:lvlText w:val="%8."/>
      <w:lvlJc w:val="left"/>
      <w:pPr>
        <w:ind w:left="5760" w:hanging="360"/>
      </w:pPr>
    </w:lvl>
    <w:lvl w:ilvl="8" w:tplc="0A99AF3A">
      <w:start w:val="1"/>
      <w:numFmt w:val="decimal"/>
      <w:lvlText w:val="%9."/>
      <w:lvlJc w:val="left"/>
      <w:pPr>
        <w:ind w:left="6480" w:hanging="360"/>
      </w:pPr>
    </w:lvl>
  </w:abstractNum>
  <w:abstractNum w:abstractNumId="2">
    <w:nsid w:val="4A922667"/>
    <w:multiLevelType w:val="hybridMultilevel"/>
    <w:tmpl w:val="D7160CDE"/>
    <w:lvl w:ilvl="0" w:tplc="23CE2829">
      <w:start w:val="1"/>
      <w:numFmt w:val="bullet"/>
      <w:lvlText w:val="·"/>
      <w:lvlJc w:val="left"/>
      <w:pPr>
        <w:ind w:left="720" w:hanging="354"/>
      </w:pPr>
      <w:rPr>
        <w:rFonts w:ascii="Symbol" w:hAnsi="Symbol"/>
      </w:rPr>
    </w:lvl>
    <w:lvl w:ilvl="1" w:tplc="42E509AF">
      <w:start w:val="1"/>
      <w:numFmt w:val="bullet"/>
      <w:lvlText w:val="o"/>
      <w:lvlJc w:val="left"/>
      <w:pPr>
        <w:ind w:left="1440" w:hanging="354"/>
      </w:pPr>
      <w:rPr>
        <w:rFonts w:ascii="Symbol" w:hAnsi="Symbol"/>
      </w:rPr>
    </w:lvl>
    <w:lvl w:ilvl="2" w:tplc="5CE4C451">
      <w:start w:val="1"/>
      <w:numFmt w:val="bullet"/>
      <w:lvlText w:val="·"/>
      <w:lvlJc w:val="left"/>
      <w:pPr>
        <w:ind w:left="2160" w:hanging="354"/>
      </w:pPr>
      <w:rPr>
        <w:rFonts w:ascii="Symbol" w:hAnsi="Symbol"/>
      </w:rPr>
    </w:lvl>
    <w:lvl w:ilvl="3" w:tplc="45EE04B0">
      <w:start w:val="1"/>
      <w:numFmt w:val="bullet"/>
      <w:lvlText w:val="o"/>
      <w:lvlJc w:val="left"/>
      <w:pPr>
        <w:ind w:left="2880" w:hanging="354"/>
      </w:pPr>
      <w:rPr>
        <w:rFonts w:ascii="Symbol" w:hAnsi="Symbol"/>
      </w:rPr>
    </w:lvl>
    <w:lvl w:ilvl="4" w:tplc="1DB947F3">
      <w:start w:val="1"/>
      <w:numFmt w:val="bullet"/>
      <w:lvlText w:val="·"/>
      <w:lvlJc w:val="left"/>
      <w:pPr>
        <w:ind w:left="3600" w:hanging="354"/>
      </w:pPr>
      <w:rPr>
        <w:rFonts w:ascii="Symbol" w:hAnsi="Symbol"/>
      </w:rPr>
    </w:lvl>
    <w:lvl w:ilvl="5" w:tplc="4ECAA04D">
      <w:start w:val="1"/>
      <w:numFmt w:val="bullet"/>
      <w:lvlText w:val="o"/>
      <w:lvlJc w:val="left"/>
      <w:pPr>
        <w:ind w:left="4320" w:hanging="354"/>
      </w:pPr>
      <w:rPr>
        <w:rFonts w:ascii="Symbol" w:hAnsi="Symbol"/>
      </w:rPr>
    </w:lvl>
    <w:lvl w:ilvl="6" w:tplc="5FC68DD9">
      <w:start w:val="1"/>
      <w:numFmt w:val="bullet"/>
      <w:lvlText w:val="·"/>
      <w:lvlJc w:val="left"/>
      <w:pPr>
        <w:ind w:left="5040" w:hanging="354"/>
      </w:pPr>
      <w:rPr>
        <w:rFonts w:ascii="Symbol" w:hAnsi="Symbol"/>
      </w:rPr>
    </w:lvl>
    <w:lvl w:ilvl="7" w:tplc="7CB42C08">
      <w:start w:val="1"/>
      <w:numFmt w:val="bullet"/>
      <w:lvlText w:val="o"/>
      <w:lvlJc w:val="left"/>
      <w:pPr>
        <w:ind w:left="5760" w:hanging="354"/>
      </w:pPr>
      <w:rPr>
        <w:rFonts w:ascii="Symbol" w:hAnsi="Symbol"/>
      </w:rPr>
    </w:lvl>
    <w:lvl w:ilvl="8" w:tplc="4A4A2677">
      <w:start w:val="1"/>
      <w:numFmt w:val="bullet"/>
      <w:lvlText w:val="·"/>
      <w:lvlJc w:val="left"/>
      <w:pPr>
        <w:ind w:left="6480" w:hanging="354"/>
      </w:pPr>
      <w:rPr>
        <w:rFonts w:ascii="Symbol" w:hAnsi="Symbol"/>
      </w:rPr>
    </w:lvl>
  </w:abstractNum>
  <w:abstractNum w:abstractNumId="3">
    <w:nsid w:val="615D658D"/>
    <w:multiLevelType w:val="hybridMultilevel"/>
    <w:tmpl w:val="A9F81F5C"/>
    <w:lvl w:ilvl="0" w:tplc="47ECA27A">
      <w:start w:val="1"/>
      <w:numFmt w:val="bullet"/>
      <w:lvlText w:val="·"/>
      <w:lvlJc w:val="left"/>
      <w:pPr>
        <w:ind w:left="720" w:hanging="360"/>
      </w:pPr>
      <w:rPr>
        <w:rFonts w:ascii="Symbol" w:hAnsi="Symbol"/>
      </w:rPr>
    </w:lvl>
    <w:lvl w:ilvl="1" w:tplc="5384D68F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DC8CDFA">
      <w:start w:val="1"/>
      <w:numFmt w:val="bullet"/>
      <w:lvlText w:val="·"/>
      <w:lvlJc w:val="left"/>
      <w:pPr>
        <w:ind w:left="2160" w:hanging="360"/>
      </w:pPr>
      <w:rPr>
        <w:rFonts w:ascii="Symbol" w:hAnsi="Symbol"/>
      </w:rPr>
    </w:lvl>
    <w:lvl w:ilvl="3" w:tplc="675B599E">
      <w:start w:val="1"/>
      <w:numFmt w:val="bullet"/>
      <w:lvlText w:val="o"/>
      <w:lvlJc w:val="left"/>
      <w:pPr>
        <w:ind w:left="2880" w:hanging="360"/>
      </w:pPr>
      <w:rPr>
        <w:rFonts w:ascii="Symbol" w:hAnsi="Symbol"/>
      </w:rPr>
    </w:lvl>
    <w:lvl w:ilvl="4" w:tplc="5E59B96B">
      <w:start w:val="1"/>
      <w:numFmt w:val="bullet"/>
      <w:lvlText w:val="·"/>
      <w:lvlJc w:val="left"/>
      <w:pPr>
        <w:ind w:left="3600" w:hanging="360"/>
      </w:pPr>
      <w:rPr>
        <w:rFonts w:ascii="Symbol" w:hAnsi="Symbol"/>
      </w:rPr>
    </w:lvl>
    <w:lvl w:ilvl="5" w:tplc="2C81C274">
      <w:start w:val="1"/>
      <w:numFmt w:val="bullet"/>
      <w:lvlText w:val="o"/>
      <w:lvlJc w:val="left"/>
      <w:pPr>
        <w:ind w:left="4320" w:hanging="360"/>
      </w:pPr>
      <w:rPr>
        <w:rFonts w:ascii="Symbol" w:hAnsi="Symbol"/>
      </w:rPr>
    </w:lvl>
    <w:lvl w:ilvl="6" w:tplc="40E2BF81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470BCB85">
      <w:start w:val="1"/>
      <w:numFmt w:val="bullet"/>
      <w:lvlText w:val="o"/>
      <w:lvlJc w:val="left"/>
      <w:pPr>
        <w:ind w:left="5760" w:hanging="360"/>
      </w:pPr>
      <w:rPr>
        <w:rFonts w:ascii="Symbol" w:hAnsi="Symbol"/>
      </w:rPr>
    </w:lvl>
    <w:lvl w:ilvl="8" w:tplc="7495897C">
      <w:start w:val="1"/>
      <w:numFmt w:val="bullet"/>
      <w:lvlText w:val="·"/>
      <w:lvlJc w:val="left"/>
      <w:pPr>
        <w:ind w:left="6480" w:hanging="360"/>
      </w:pPr>
      <w:rPr>
        <w:rFonts w:ascii="Symbol" w:hAnsi="Symbol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638"/>
    <w:rsid w:val="00AB2638"/>
    <w:rsid w:val="00BC2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/>
      <w:color w:val="000000"/>
      <w:sz w:val="24"/>
    </w:rPr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vl3">
    <w:name w:val="vl3"/>
    <w:basedOn w:val="a0"/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/>
      <w:color w:val="000000"/>
      <w:sz w:val="24"/>
    </w:rPr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vl3">
    <w:name w:val="vl3"/>
    <w:basedOn w:val="a0"/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1281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2</cp:revision>
  <dcterms:created xsi:type="dcterms:W3CDTF">2020-06-17T22:05:00Z</dcterms:created>
  <dcterms:modified xsi:type="dcterms:W3CDTF">2020-06-17T22:05:00Z</dcterms:modified>
</cp:coreProperties>
</file>