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5AA" w:rsidRPr="00204618" w:rsidRDefault="00C375AA" w:rsidP="00C37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МИНОБРНАУКИ РОССИИ</w:t>
      </w:r>
    </w:p>
    <w:p w:rsidR="00C375AA" w:rsidRPr="00204618" w:rsidRDefault="00C375AA" w:rsidP="00C375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профессионального образования</w:t>
      </w:r>
    </w:p>
    <w:p w:rsidR="00C375AA" w:rsidRPr="00204618" w:rsidRDefault="00C375AA" w:rsidP="00C37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C375AA" w:rsidRPr="00204618" w:rsidRDefault="00C375AA" w:rsidP="00C37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Факультет социальной и коррекционной педагогики</w:t>
      </w:r>
    </w:p>
    <w:p w:rsidR="00C375AA" w:rsidRPr="00204618" w:rsidRDefault="00C375AA" w:rsidP="00C37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Кафедра специальной педагогики и психологии</w:t>
      </w: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Консультация для учителя:</w:t>
      </w:r>
    </w:p>
    <w:p w:rsidR="00C375AA" w:rsidRPr="00C375AA" w:rsidRDefault="00C375AA" w:rsidP="00C375A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C375AA">
        <w:rPr>
          <w:rFonts w:ascii="Times New Roman" w:hAnsi="Times New Roman" w:cs="Times New Roman"/>
          <w:b/>
          <w:sz w:val="32"/>
          <w:szCs w:val="32"/>
        </w:rPr>
        <w:t>«Задачи, содержание и система обучения   правописанию школьников с ЗПР».</w:t>
      </w:r>
    </w:p>
    <w:p w:rsidR="00C375AA" w:rsidRPr="00204618" w:rsidRDefault="00C375AA" w:rsidP="00C375A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направление 44.04.03 «Специальное (дефектологическое) образование»</w:t>
      </w:r>
    </w:p>
    <w:p w:rsidR="00C375AA" w:rsidRPr="00204618" w:rsidRDefault="00C375AA" w:rsidP="00C375A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магистерская программа «Обучение и воспитание детей с задержкой психического развития»</w:t>
      </w:r>
    </w:p>
    <w:tbl>
      <w:tblPr>
        <w:tblStyle w:val="1"/>
        <w:tblpPr w:leftFromText="180" w:rightFromText="180" w:vertAnchor="text" w:horzAnchor="margin" w:tblpXSpec="right" w:tblpY="11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"/>
        <w:gridCol w:w="4678"/>
      </w:tblGrid>
      <w:tr w:rsidR="00C375AA" w:rsidRPr="00204618" w:rsidTr="00D45F9B">
        <w:tc>
          <w:tcPr>
            <w:tcW w:w="283" w:type="dxa"/>
          </w:tcPr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Исполнитель:</w:t>
            </w:r>
          </w:p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375AA" w:rsidRPr="00204618" w:rsidTr="00D45F9B">
        <w:tc>
          <w:tcPr>
            <w:tcW w:w="283" w:type="dxa"/>
          </w:tcPr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Князева Анна Владимировна</w:t>
            </w:r>
          </w:p>
        </w:tc>
      </w:tr>
      <w:tr w:rsidR="00C375AA" w:rsidRPr="00204618" w:rsidTr="00D45F9B">
        <w:tc>
          <w:tcPr>
            <w:tcW w:w="283" w:type="dxa"/>
          </w:tcPr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sz w:val="28"/>
                <w:szCs w:val="28"/>
              </w:rPr>
              <w:t>гр. СКП-ЗПРМZ-11</w:t>
            </w:r>
          </w:p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5AA" w:rsidRPr="00204618" w:rsidTr="00D45F9B">
        <w:tc>
          <w:tcPr>
            <w:tcW w:w="283" w:type="dxa"/>
          </w:tcPr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375AA" w:rsidRPr="00204618" w:rsidTr="00D45F9B">
        <w:tc>
          <w:tcPr>
            <w:tcW w:w="283" w:type="dxa"/>
          </w:tcPr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375AA" w:rsidRPr="00204618" w:rsidRDefault="00C375AA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</w:tbl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C375AA" w:rsidRPr="00204618" w:rsidRDefault="00C375AA" w:rsidP="00C375AA">
      <w:pPr>
        <w:spacing w:after="20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5AA" w:rsidRPr="00204618" w:rsidRDefault="00C375AA" w:rsidP="00C375AA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Волгоград </w:t>
      </w:r>
    </w:p>
    <w:p w:rsidR="00C375AA" w:rsidRPr="00204618" w:rsidRDefault="00C375AA" w:rsidP="00C375A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</w:t>
      </w:r>
      <w:r w:rsidRPr="00204618"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</w:p>
    <w:p w:rsidR="00C375AA" w:rsidRDefault="00C375AA" w:rsidP="001F74B5"/>
    <w:p w:rsidR="00C375AA" w:rsidRDefault="00C375AA" w:rsidP="001F74B5"/>
    <w:p w:rsidR="00C375AA" w:rsidRDefault="00C375AA" w:rsidP="001F74B5"/>
    <w:p w:rsidR="00C375AA" w:rsidRDefault="00C375AA" w:rsidP="001F74B5"/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В понятие «правописание» входят графика, орфография и пунктуация.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Графика представляет собой систему отношений между буквами письма и звуками (фонемами) речи, а также совокупность всех средств данной письменности и правил начертания букв и других знаков. Графические нормативы определяют обозначение фонемы буквой на основе прямого соответствия, обозначение мягкости согласных, разделение слов пробелами, употребление прописных букв, способы сокращения слов. Однако они не обеспечивают соблюдение единообразия в написании слов. Так, по правилам графики фонетический состав слова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солѐный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может быть передан буквами в зависимости от индивидуального восприятия пишущего человека: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салѐный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салѐнай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сольоный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сальоный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и т. д.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Современная русское правописание базируется на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трѐх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основных принципах – фонетическом, морфологическом и традиционном.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Фонетический принцип отражает прямое соответствие звука и буквы и действует в тех случаях, когда в слове нет слабых позиций, </w:t>
      </w:r>
      <w:proofErr w:type="gramStart"/>
      <w:r w:rsidRPr="00C375AA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C375AA">
        <w:rPr>
          <w:rFonts w:ascii="Times New Roman" w:hAnsi="Times New Roman" w:cs="Times New Roman"/>
          <w:sz w:val="28"/>
          <w:szCs w:val="28"/>
        </w:rPr>
        <w:t>: вот, он, сразу, кран. Он присущ, в основном, графике.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Морфологический принцип предполагает одинаковое написание морфем (частей слова), не зависимое от их произношения в разных позиционных условиях. Он является ведущим в русской орфографии, на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нѐм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построено большинство методик обучения правописанию. Согласно этому принципу при решении орфографических задач сначала определяется либо место орфограммы в слове (если речь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идѐт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о слабой позиции звука), либо принадлежность к части речи (например, в случае правописания предлогов, наречий), а затем выбираются способы решения задачи. Исторически сложившиеся чередования согласных в корне (друг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– дружок, петух – петушиный) не являются орфограммами, поскольку в них нет </w:t>
      </w:r>
      <w:proofErr w:type="spellStart"/>
      <w:proofErr w:type="gramStart"/>
      <w:r w:rsidRPr="00C375AA">
        <w:rPr>
          <w:rFonts w:ascii="Times New Roman" w:hAnsi="Times New Roman" w:cs="Times New Roman"/>
          <w:sz w:val="28"/>
          <w:szCs w:val="28"/>
        </w:rPr>
        <w:t>альтерна-тивы</w:t>
      </w:r>
      <w:proofErr w:type="spellEnd"/>
      <w:proofErr w:type="gramEnd"/>
      <w:r w:rsidRPr="00C375AA">
        <w:rPr>
          <w:rFonts w:ascii="Times New Roman" w:hAnsi="Times New Roman" w:cs="Times New Roman"/>
          <w:sz w:val="28"/>
          <w:szCs w:val="28"/>
        </w:rPr>
        <w:t>: ни при каких условиях нельзя сказать или написать «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другок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>» или «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петухиный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>».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Традиционный принцип также используется орфографией. Он действует в случаях, когда выбор буквы для звука, стоящего в слабой позиции, обусловлен этимологией (жизнь, щука, пальто) или традицией (сильного, росток – возраст).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Пунктуация – это система знаков препинания, образующих вместе с графикой и орфографией основные средства письменного языка, а также правила употребления этих знаков.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Практические навыки письма вырабатываются индивидуально и зависят от типа ведущей памяти. Так, у некоторых людей лучше развита слуховая </w:t>
      </w:r>
      <w:r w:rsidRPr="00C375AA">
        <w:rPr>
          <w:rFonts w:ascii="Times New Roman" w:hAnsi="Times New Roman" w:cs="Times New Roman"/>
          <w:sz w:val="28"/>
          <w:szCs w:val="28"/>
        </w:rPr>
        <w:lastRenderedPageBreak/>
        <w:t xml:space="preserve">память, и они при письме опираются на слуховой образ слова. Чтобы предупредить ошибки письма у детей с таким видом памяти, в методиках принят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приѐм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75AA">
        <w:rPr>
          <w:rFonts w:ascii="Times New Roman" w:hAnsi="Times New Roman" w:cs="Times New Roman"/>
          <w:sz w:val="28"/>
          <w:szCs w:val="28"/>
        </w:rPr>
        <w:t>орфографичес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>-кого</w:t>
      </w:r>
      <w:proofErr w:type="gramEnd"/>
      <w:r w:rsidRPr="00C375AA">
        <w:rPr>
          <w:rFonts w:ascii="Times New Roman" w:hAnsi="Times New Roman" w:cs="Times New Roman"/>
          <w:sz w:val="28"/>
          <w:szCs w:val="28"/>
        </w:rPr>
        <w:t xml:space="preserve"> чтения и проговаривания, в котором отсутствует редукция звуков, и все они произносятся в сильных позициях соответственно написанным буквам. 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ab/>
        <w:t>У других людей ведущую роль играет зрительная память. Человек запоминает графический образ слов, и если при письме он сталкивается с трудностью, то воспроизводит возможные варианты написания слова и выбирает наиболее привычный для его зрительного восприятия. Для людей с таким типом памяти характерны замены письменных букв на печатные.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Значительное число людей при письме опираются на двигательную память руки. Ошибки воспринимаются ими как кинестетический дискомфорт, и в случае затруднений они пишут варианты слов, выбирая наиболее комфортный.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Перечисленные способы практического письма лежат в основе явления, называемого «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врождѐнной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грамотностью», которое позволяет человеку, не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отягощѐнному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осознанным знанием орфографических правил, писать без ошибок. Однако обладание указанными способами нельзя считать полноценной предпосылкой грамотного письма, поскольку человек в одинаковой степени может запоминать как правильное, так и неправильное написание слов. Немалую роль в формировании орфографической грамотности играют теоретические навыки, которые придают всем видам памяти избирательный характер и позволяют отделять орфографически правильные образы слов от неправильных.</w:t>
      </w:r>
    </w:p>
    <w:p w:rsidR="003C6563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Теоретические навыки письма формируются в процессе усвоения правил правописания на протяжении всех лет обучения в школе. Главная трудность их формирования заключается в том, что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ребѐнку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нужно одновременно производить фонемный анализ слова, опираясь на акустико-артикуляционные характеристики звука, и при этом тормозить графическую запись слова (т. е. обозначение каждого звука соответствующей буквой), заменяя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еѐ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375AA">
        <w:rPr>
          <w:rFonts w:ascii="Times New Roman" w:hAnsi="Times New Roman" w:cs="Times New Roman"/>
          <w:sz w:val="28"/>
          <w:szCs w:val="28"/>
        </w:rPr>
        <w:t>орфографичес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>-кой</w:t>
      </w:r>
      <w:proofErr w:type="gramEnd"/>
      <w:r w:rsidRPr="00C375AA">
        <w:rPr>
          <w:rFonts w:ascii="Times New Roman" w:hAnsi="Times New Roman" w:cs="Times New Roman"/>
          <w:sz w:val="28"/>
          <w:szCs w:val="28"/>
        </w:rPr>
        <w:t xml:space="preserve"> (правильным выбором буквы для обозначения каждого звука). Другими словами, он вынужден одновременно реализовывать три программы действий – фонемного анализа, графической записи и орфографических действий,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причѐм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две последние программы находятся в конфронтации друг с другом.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При обучении детей письму ни одну из двух названных стратегий – практическую и теоретическую – нельзя игнорировать или недооценивать, поскольку они являются следствием мозговой организации деятельности человека. Так, людям с ведущим правым полушарием головного мозга </w:t>
      </w:r>
      <w:r w:rsidRPr="00C375AA">
        <w:rPr>
          <w:rFonts w:ascii="Times New Roman" w:hAnsi="Times New Roman" w:cs="Times New Roman"/>
          <w:sz w:val="28"/>
          <w:szCs w:val="28"/>
        </w:rPr>
        <w:lastRenderedPageBreak/>
        <w:t xml:space="preserve">свойственно целостное,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нерасчленѐнное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восприятие. Любой анализ слова «…разрушает целостность восприятия, автоматизм написания, а значит, разрушает «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врождѐнную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грамотность».1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Ребѐнок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с ведущим левым полушарием, встретившись с трудностью написания, вспоминает правило и выполняет необходимые орфографические действия. Насколько значимы эти особенности при обучении детей, доказывает эксперимент,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проведѐнный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в одной из петербургских школ. Ученики писали один и тот же диктант два раза: первый раз до изучения орфографического правила, а второй – после его изучения. Результаты второго диктанта показали, что дети с левополушарным мышлением сделали в пять раз меньше ошибок на изученное правило, чем в первом диктанте, а дети с правополушарным и смешанным типом мышления сделали ошибок в четыре раза больше. Значит, рекомендация учителя, которую традиционная методика настоятельно предлагает давать детям перед написанием слова: «подумай, какая в слове орфограмма и вспомни правило», – оказывается неприемлемой для достаточно большого числа учеников.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Значит ли это, что учитель может позволить части учеников не учить правила, не решать грамматические и орфографические задачи, если это разрушает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врождѐнную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грамотность, а писать по наитию? Ответ на этот вопрос можно дать только с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учѐтом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целей и задач обучения. Перед учебным предметом «Русский язык» стоит задача не только учить детей орфографически грамотному письму, но и формировать учебную деятельность на материале русского языка. Решение обеих задач достигается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путѐм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гибкого варьирования заданий и упражнений. Какие-то задания даются для развития орфографической грамотности и при их выполнении учитель предоставляет ученикам возможность использовать удобные для каждого стратегии письма, не требуя единообразных действий. Какие-то задания посвящены решению второй задачи (формированию учебной деятельности), и при их выполнении ученики будут составлять план действий, применять для его реализации заданные инструкции или правила. Важно только, чтобы оба вида заданий были представлены равномерно. При этом, поскольку учебная деятельность в школе является ведущей, все школьники должны знать правила и определения понятий, уметь действовать по инструкции или по плану, но практика применения этих знаний и умений каждым учеником является индивидуальной.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Итак, в центре внимания школьного учителя находится теоретический уровень правописания.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Для того чтобы без ошибок кодировать слово на теоретическом уровне, необходимо: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I. Владеть навыками фонемного анализа: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lastRenderedPageBreak/>
        <w:t>– уметь делить слово на последовательный ряд звуков, сохраняя при этом целостное восприятие слова;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– понимать, что такое слабая и сильная позиция для каждого типа звуков – гласных и согласных;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– уметь оценить позицию каждого звука в слове и определить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еѐ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как сильную или слабую (определить орфографическую задачу).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II. Уметь решать орфографические задачи: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– выбирать способ решения задачи (актуализировать правило, соответствующее выделенной орфограмме);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– определять средства решения задачи (составлять и осуществлять план последовательных действий, ведущих к решению задачи);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– реализовать намеченный план, контролируя выполнение каждого отдельного действия.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III. Владеть знаниями и навыками, необходимыми для осуществления действий, указанных в правиле (например, знать, какие слова называются родственными и уметь их </w:t>
      </w:r>
      <w:proofErr w:type="gramStart"/>
      <w:r w:rsidRPr="00C375AA">
        <w:rPr>
          <w:rFonts w:ascii="Times New Roman" w:hAnsi="Times New Roman" w:cs="Times New Roman"/>
          <w:sz w:val="28"/>
          <w:szCs w:val="28"/>
        </w:rPr>
        <w:t>под-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бирать</w:t>
      </w:r>
      <w:proofErr w:type="spellEnd"/>
      <w:proofErr w:type="gramEnd"/>
      <w:r w:rsidRPr="00C375AA">
        <w:rPr>
          <w:rFonts w:ascii="Times New Roman" w:hAnsi="Times New Roman" w:cs="Times New Roman"/>
          <w:sz w:val="28"/>
          <w:szCs w:val="28"/>
        </w:rPr>
        <w:t>, знать морфемы слова и уметь их определять и пр.).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Условия успешного овладения навыками фонемного анализа были раскрыты в предыдущей главе, теперь в центре нашего внимания будет находиться процесс формирования у младших школьников навыков решения орфографических задач.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В основе решения любой орфографической задачи лежит, как правило, общий комплекс действий. Прежде всего – обнаружение орфограммы, т. е. того места в слове, которое подлежит проверке. Во-вторых, – распознавание орфограммы и выбор соответствующей программы решения (правила или ассоциативной связи). В-третьих, – осуществление программы решения. Рассмотрим подробно технологию формирования орфографических навыков на примере изучения орфографической единицы «Безударные гласные звуки», поскольку в начальной школе она занимает центральное место.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Алгоритм проверки этой орфограммы имеет следующую структуру: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1) выделение безударного гласного </w:t>
      </w:r>
      <w:proofErr w:type="gramStart"/>
      <w:r w:rsidRPr="00C375AA">
        <w:rPr>
          <w:rFonts w:ascii="Times New Roman" w:hAnsi="Times New Roman" w:cs="Times New Roman"/>
          <w:sz w:val="28"/>
          <w:szCs w:val="28"/>
        </w:rPr>
        <w:t>звука  а</w:t>
      </w:r>
      <w:proofErr w:type="gramEnd"/>
      <w:r w:rsidRPr="00C375AA">
        <w:rPr>
          <w:rFonts w:ascii="Times New Roman" w:hAnsi="Times New Roman" w:cs="Times New Roman"/>
          <w:sz w:val="28"/>
          <w:szCs w:val="28"/>
        </w:rPr>
        <w:t>] или  и] в слове;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2) определение типа орфограммы, т. е. места безударного гласного – в корне или окончании (если орфограмма в окончании – опознавание части речи);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3) выбор и реализация соответствующего способа проверки.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lastRenderedPageBreak/>
        <w:t xml:space="preserve">Однако усвоение алгоритма проверки – это только один из путей формирования грамотного письма. Другим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путѐм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является ассоциативный способ письма или письмо по аналогии. Его отличие от письма по правилу заключается в том, что «пишущий не получает образца орфограммы, вспоминая правило, в тексте которого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заключѐн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этот образец, а отыскивает его среди слов, правописание которых для него не вызывает сомнений и хорошо сохранилось в памяти. В данном случае возникают прямые ассоциации между записываемым словом и каким-нибудь другим словом (или словами) без посредства обобщающего правила».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Суть смысловых ассоциаций (письма по аналогии) заключается в переносе представления о графической форме корня, усвоенного в предварительных упражнениях, на новые родственные им слова, который происходит по такой схеме: запоминание графической формы корня и его значения – установление родства незнакомого слова со знакомыми по корню – перенос написания корня знакомого слова в незнакомое. Другими словами, ученик может проверить слово приготовишка словом готовый, понимая, что это родственные слова с одним и тем же корнем, который должен быть написан одинаково в обоих словах. А поскольку написание корня в слове готовый ему хорошо знакомо, он и переносит это написание в слово приготовишка. Проблема в том, чтобы у детей возникали правильные ассоциации, а не ложные, чтобы они не соединяли, например, слово удивительно со словом разделительный, а слово поражение со словом дрожит.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ab/>
        <w:t>В своих исследованиях Д. Н. Богоявленский указывал на следующие причины ложных аналогий.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1. Недостаточный запас слов.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При его истощении ученики начинают придумывать несуществующие слова, </w:t>
      </w:r>
      <w:proofErr w:type="gramStart"/>
      <w:r w:rsidRPr="00C375AA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C375AA">
        <w:rPr>
          <w:rFonts w:ascii="Times New Roman" w:hAnsi="Times New Roman" w:cs="Times New Roman"/>
          <w:sz w:val="28"/>
          <w:szCs w:val="28"/>
        </w:rPr>
        <w:t>: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толпа – толпы,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толповой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толпятся,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толпник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толпитесь,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толпная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натолпиться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; слон –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слонѐнок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слониха,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слоноват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слоневод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слонокорм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слономойка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>;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2. Непонимание значения корня.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Чем корень менее конкретен по форме и по смыслу, тем больше ошибок допускают ученики. 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Непонимание значения корня наблюдается и у учеников среднего звена. Так, к слову обнажались (Леса с печальным шумом обнажались) были подобраны слова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обнажѐнный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обнажение, нагой, обнажить, обнажился,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обножился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обножка,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обнажачка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обнож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ножик,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обножья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обножа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. Подобные примеры </w:t>
      </w:r>
      <w:r w:rsidRPr="00C375AA">
        <w:rPr>
          <w:rFonts w:ascii="Times New Roman" w:hAnsi="Times New Roman" w:cs="Times New Roman"/>
          <w:sz w:val="28"/>
          <w:szCs w:val="28"/>
        </w:rPr>
        <w:lastRenderedPageBreak/>
        <w:t>показывают, какую важную роль в установлении правильной аналогии играет понимание значения корня.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Для того чтобы у детей формировались оба умения проверки – по правилу и по ассоциации, следует уделять большое внимание работе с морфемным составом слов и упражнениям в подборе однокоренных слов. Именно поэтому над изучением правил проверки безударных гласных надо работать не после усвоения морфемного состава слова, а одновременно с ним.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Безударные гласные являются орфограммами в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четырѐх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морфемах – в приставке, корне, суффиксе и окончании. Правописание безударных гласных в суффиксе в начальном звене школы не рассматривается. Их правописание в приставках не имеет алгоритма проверки и усваивается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путѐм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заучивания («Приставки … всегда пишутся одинаково»). Таким образом, при составлении технологического плана в поле зрения оказываются две морфемы, в которых безударные гласные подлежат проверке – корень и окончание.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ab/>
        <w:t>Сравнение слов формирует умение рассматриват</w:t>
      </w:r>
      <w:r w:rsidR="00C375AA">
        <w:rPr>
          <w:rFonts w:ascii="Times New Roman" w:hAnsi="Times New Roman" w:cs="Times New Roman"/>
          <w:sz w:val="28"/>
          <w:szCs w:val="28"/>
        </w:rPr>
        <w:t>ь внешнюю сторону слова, абстра</w:t>
      </w:r>
      <w:r w:rsidRPr="00C375AA">
        <w:rPr>
          <w:rFonts w:ascii="Times New Roman" w:hAnsi="Times New Roman" w:cs="Times New Roman"/>
          <w:sz w:val="28"/>
          <w:szCs w:val="28"/>
        </w:rPr>
        <w:t>гируясь от его смысла.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В дошкольном детстве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ребѐнок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, как уже говорилось,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живѐт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в мире устной речи. Он принимает и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передаѐт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информацию, не задумываясь над тем, как он это делает, какими средствами пользуется. Такое неосознание или неполное осознание внешней стороны слова может долго сохраняться и у школьников, если учитель в своей работе будет опираться, в основном, только на лексические значения слов, уделяя мало внимания работе с их внешней стороной. В результате может пострадать самоконтроль при письме. Например, написав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радга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(вместо радуга),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кроски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(вместо краски),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ребѐнок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может много раз прочитать слово правильно – радуга, краски. Он не замечает своей ошибки, потому что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передаѐт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смысл, а сам буквенный комплекс слова не рассматривает. 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Использование незнакомых слов позволяет глубже постигать грамматику родной речи на знаковом информационном уровне. Так, начиная со II-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класса можно учить детей понимать информацию, содержащуюся в отдельных буквах (морфемах) слова. 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Работа с непонятными словами устраняет у детей страх перед необычными условиями задачи. Часто ученики отказываются решать ту или иную учебную задачу только потому, что она непривычна для них. Так, например, ученики, стоящие на пороге перехода в среднее звено, легко и свободно определяют род слов в словосочетании длинная дорога и отказываются делать это в сочетании репсовая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понѐва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именно потому, что им незнаком смысл слов. Однако они сделали бы это, если бы понимали формально-</w:t>
      </w:r>
      <w:r w:rsidRPr="00C375AA">
        <w:rPr>
          <w:rFonts w:ascii="Times New Roman" w:hAnsi="Times New Roman" w:cs="Times New Roman"/>
          <w:sz w:val="28"/>
          <w:szCs w:val="28"/>
        </w:rPr>
        <w:lastRenderedPageBreak/>
        <w:t xml:space="preserve">логическую сторону языка и умели осознанно пользоваться своим языковым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чутьѐм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. Эти же ученики достаточно быстро определили, слова какого словосочетания стоят в форме женского рода, когда им предложили выбрать этот вариант из двух предложенных: репсовая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понѐва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– щербатый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жѐрнов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>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Использование незнакомых слов для грамматического анализа развивает и раскрепощает мышление учеников, формирует умение использовать полученные знания в нестандартной ситуации, учит их понимать информацию,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заключѐнную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 xml:space="preserve"> в знаках. А это очень важно в современном информационном мире.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 xml:space="preserve">Изучая процесс усвоения детьми родственности слов по корню, Д. Н. Богоявленский установил, что они по-разному понимают это явление, и условно разделил учеников на «формалистов» и «наивных </w:t>
      </w:r>
      <w:proofErr w:type="spellStart"/>
      <w:r w:rsidRPr="00C375AA">
        <w:rPr>
          <w:rFonts w:ascii="Times New Roman" w:hAnsi="Times New Roman" w:cs="Times New Roman"/>
          <w:sz w:val="28"/>
          <w:szCs w:val="28"/>
        </w:rPr>
        <w:t>семантиков</w:t>
      </w:r>
      <w:proofErr w:type="spellEnd"/>
      <w:r w:rsidRPr="00C375AA">
        <w:rPr>
          <w:rFonts w:ascii="Times New Roman" w:hAnsi="Times New Roman" w:cs="Times New Roman"/>
          <w:sz w:val="28"/>
          <w:szCs w:val="28"/>
        </w:rPr>
        <w:t>».  «Формалисты» при опознавании родственных (однокоренных) слов опираются в основном на буквенный состав, мало задумываясь о семантическом родстве. Они могут отнести к группе однокоренных слова желтеть и жалко; полевой и полететь. «Наивные семантики» наоборот, основное внимание уделяют смыслу слова. Им трудно понять и, главное, принять, поверить, что слова моряк и заморс</w:t>
      </w:r>
      <w:r w:rsidR="00C375AA">
        <w:rPr>
          <w:rFonts w:ascii="Times New Roman" w:hAnsi="Times New Roman" w:cs="Times New Roman"/>
          <w:sz w:val="28"/>
          <w:szCs w:val="28"/>
        </w:rPr>
        <w:t>кие явля</w:t>
      </w:r>
      <w:r w:rsidRPr="00C375AA">
        <w:rPr>
          <w:rFonts w:ascii="Times New Roman" w:hAnsi="Times New Roman" w:cs="Times New Roman"/>
          <w:sz w:val="28"/>
          <w:szCs w:val="28"/>
        </w:rPr>
        <w:t>ются родственными по корню, потому что «моряк – это такой дядя, он работает моряком», а «заморские страны – это где-то далеко-далеко, туда надо долго ехать».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Зная о такой особенности детского восприятия, учитель должен предусмотреть в своей работе два типа коррекционных упражнений, которые п</w:t>
      </w:r>
      <w:r w:rsidR="00C375AA">
        <w:rPr>
          <w:rFonts w:ascii="Times New Roman" w:hAnsi="Times New Roman" w:cs="Times New Roman"/>
          <w:sz w:val="28"/>
          <w:szCs w:val="28"/>
        </w:rPr>
        <w:t>омогут соединить в сознании уче</w:t>
      </w:r>
      <w:r w:rsidRPr="00C375AA">
        <w:rPr>
          <w:rFonts w:ascii="Times New Roman" w:hAnsi="Times New Roman" w:cs="Times New Roman"/>
          <w:sz w:val="28"/>
          <w:szCs w:val="28"/>
        </w:rPr>
        <w:t>ников оба эти признака – родственность по смыслу и общность по корню.</w:t>
      </w:r>
    </w:p>
    <w:p w:rsidR="001F74B5" w:rsidRPr="00C375AA" w:rsidRDefault="001F74B5" w:rsidP="001F74B5">
      <w:pPr>
        <w:rPr>
          <w:rFonts w:ascii="Times New Roman" w:hAnsi="Times New Roman" w:cs="Times New Roman"/>
          <w:sz w:val="28"/>
          <w:szCs w:val="28"/>
        </w:rPr>
      </w:pPr>
      <w:r w:rsidRPr="00C375AA">
        <w:rPr>
          <w:rFonts w:ascii="Times New Roman" w:hAnsi="Times New Roman" w:cs="Times New Roman"/>
          <w:sz w:val="28"/>
          <w:szCs w:val="28"/>
        </w:rPr>
        <w:t>Помимо выделения общей части в словах, данных учителем, следует предусмотреть серию упражнений на подбор групп тематических слов. Э</w:t>
      </w:r>
      <w:r w:rsidR="00C375AA">
        <w:rPr>
          <w:rFonts w:ascii="Times New Roman" w:hAnsi="Times New Roman" w:cs="Times New Roman"/>
          <w:sz w:val="28"/>
          <w:szCs w:val="28"/>
        </w:rPr>
        <w:t>ти упражнения послужат активиза</w:t>
      </w:r>
      <w:r w:rsidRPr="00C375AA">
        <w:rPr>
          <w:rFonts w:ascii="Times New Roman" w:hAnsi="Times New Roman" w:cs="Times New Roman"/>
          <w:sz w:val="28"/>
          <w:szCs w:val="28"/>
        </w:rPr>
        <w:t>ции словаря учеников, а также углубят осознание семантического родства слов по корню и подготовят к усвоению понятия «проверочное слово».</w:t>
      </w:r>
    </w:p>
    <w:p w:rsidR="00C375AA" w:rsidRPr="00A14626" w:rsidRDefault="00C375AA" w:rsidP="00C375AA">
      <w:pPr>
        <w:pStyle w:val="a4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СПИСОК ИСПОЛЬЗОВАННОЙ ЛИТЕРАТУРЫ</w:t>
      </w:r>
    </w:p>
    <w:p w:rsidR="001F74B5" w:rsidRPr="00C375AA" w:rsidRDefault="00C375AA" w:rsidP="00C375A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1.Методика обучения младших школьников русскому языку с коррекционно-развивающими </w:t>
      </w:r>
      <w:proofErr w:type="gramStart"/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технологиями :</w:t>
      </w:r>
      <w:proofErr w:type="gramEnd"/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учебное пособие / </w:t>
      </w:r>
      <w:hyperlink r:id="rId5" w:history="1">
        <w:r w:rsidRPr="0052672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Г.Г. </w:t>
        </w:r>
        <w:proofErr w:type="spellStart"/>
        <w:r w:rsidRPr="0052672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Мисаренко</w:t>
        </w:r>
        <w:proofErr w:type="spellEnd"/>
      </w:hyperlink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proofErr w:type="gramStart"/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:</w:t>
      </w:r>
      <w:proofErr w:type="gramEnd"/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Академия, 2004. – (Среднее профессиональное образование. Педагогическое образование) </w:t>
      </w:r>
      <w:bookmarkStart w:id="0" w:name="_GoBack"/>
      <w:bookmarkEnd w:id="0"/>
    </w:p>
    <w:sectPr w:rsidR="001F74B5" w:rsidRPr="00C37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1D213B"/>
    <w:multiLevelType w:val="multilevel"/>
    <w:tmpl w:val="34E6D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A90"/>
    <w:rsid w:val="001F74B5"/>
    <w:rsid w:val="003C6563"/>
    <w:rsid w:val="009F7A90"/>
    <w:rsid w:val="00C3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720D2-7690-4178-9703-5FB67E3A5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375A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C37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37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ib.mgppu.ru/OpacUnicode/index.php?url=/auteurs/view/19971/source:defau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2511</Words>
  <Characters>14315</Characters>
  <Application>Microsoft Office Word</Application>
  <DocSecurity>0</DocSecurity>
  <Lines>119</Lines>
  <Paragraphs>33</Paragraphs>
  <ScaleCrop>false</ScaleCrop>
  <Company/>
  <LinksUpToDate>false</LinksUpToDate>
  <CharactersWithSpaces>16793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Лаптева</dc:creator>
  <cp:keywords/>
  <dc:description/>
  <cp:lastModifiedBy>Анна Лаптева</cp:lastModifiedBy>
  <cp:revision>3</cp:revision>
  <dcterms:created xsi:type="dcterms:W3CDTF">2018-02-11T11:05:00Z</dcterms:created>
  <dcterms:modified xsi:type="dcterms:W3CDTF">2018-02-11T15:17:00Z</dcterms:modified>
</cp:coreProperties>
</file>