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3FEC1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Гордеева Т.Г.</w:t>
      </w:r>
    </w:p>
    <w:p w14:paraId="3ECD8045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Коррекционная логопедическая работа с детьми с МДР в условиях ДОУ</w:t>
      </w:r>
    </w:p>
    <w:p w14:paraId="6A8C584B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046286A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Аннотация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 w14:paraId="1689D377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статье Т.Г. Гордеевой рассматриваются особенности коррекционной логопедической работы с детьми, страдающими минимальными дизартрическими расстройствами (МДР), в условиях дошкольных образовательных учреждений. Автор подчеркивает растущее число детей с данными нарушениями и необходимость внедрения инновационных методов обучения для их успешной интеграции в систему общего образования. Важным аспектом является дифференцированный подход в коррекционной работе, основанный на формировании звукопроизношения через развитие речевого дыхания, голосообразования и артикуляции. Представленная система занятий обеспечивает поэтапное освоение речевых навыков и способствует формированию языковых стереотипов у детей с МДР</w:t>
      </w:r>
    </w:p>
    <w:p w14:paraId="5E2D593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EB6D7E4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Анализ статьи:</w:t>
      </w:r>
    </w:p>
    <w:p w14:paraId="0B90C4EF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Статистические данные указывают на тенденцию к росту количества детей дошкольного возраста с дизартрическими расстройствами, что связано не только с реалиями современной жизни, но и с недостаточной эффективностью, используемых в работе традиционных технологий, следствием чего являются трудности в коммуникации, рост неадаптивного поведения, искажение личностного развития ребенка с минимальными дизартрическими расстройствами.</w:t>
      </w:r>
    </w:p>
    <w:p w14:paraId="1FF9A442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Признание права ребёнка на получение образования, и переход к интегративным формам обучения детей с ограниченными возможностями здоровья, их включение в систему общего образования обусловливают необходимость разработки инновационных подходов к обучению детей с нарушениями речи в условиях массового и специального образования. В связи с этим проблема подготовки к интеграции и адаптации детей с речевыми нарушениями в условиях общеобразовательной школы остаётся одним из приоритетных направлений развития дошкольной логопедии.</w:t>
      </w:r>
    </w:p>
    <w:p w14:paraId="1DEC36D7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последние годы особое внимание уделяется исследованию более лёгких проявлений речедвигательных нарушений, которые выделены в категорию минимальных дизартрических расстройств (МДР), которые обусловлены дисфункцией артикуляционного аппарата неврологического происхождения.</w:t>
      </w:r>
    </w:p>
    <w:p w14:paraId="3C40B19C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 значительной части детей с МДР, которые получали логопомощь в дошкольных учреждениях, отмечаются трудности речевой коммуникации, которые отчётливо проявляются в условиях школьного обучения и вызваны необходимостью использования более сложных форм речи - монологической и учебной диалогической.</w:t>
      </w:r>
    </w:p>
    <w:p w14:paraId="63538051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Выделение различной структуры дефекта при МДР является важным фактором в реализации дифференцированного подхода в процессе логопедической работы с данной категорией детей.</w:t>
      </w:r>
    </w:p>
    <w:p w14:paraId="678CE482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основу коррекционно-логопедической работы по формированию звукопроизношения у детей с МДР был положен принцип одновременного формирования речевого дыхания, голосообразования, артикуляции и нормализации фонематических процессов. Система занятий представляет собой последовательный цикл упражнений с поэтапной отработкой и постепенным усложнением действий ребёнка с одними и теми же языковыми единицами и с последующим повторением этого цикла на более высоком уровне, что способствует формированию у детей с МДР языковых и двигательных стереотипов.</w:t>
      </w:r>
    </w:p>
    <w:p w14:paraId="1B351DA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BEDF22D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9E66919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EC8F046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E2ADA89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Замятина Е.А.</w:t>
      </w:r>
    </w:p>
    <w:p w14:paraId="54F9C39C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Роль ПМПК в определении специальных образовательных условий для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детей с ограниченными возможностями здоровья и детей-инвалидов в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школе</w:t>
      </w:r>
    </w:p>
    <w:p w14:paraId="6F794E64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D6C678A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Аннотация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0509F918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Статья Е.А. Замятиной посвящена роли Психолого-Медико-Педагогической Комиссии (ПМПК) в определении специальных образовательных условий для детей с ограниченными возможностями здоровья (ОВЗ) и детей-инвалидов. Автор акцентирует внимание на важности создания равных возможностей для этих детей в получении образования и социальных услуг. Главная задача ПМПК — установить необходимость адаптированной образовательной программы и дополнительных образовательных услуг, учитывая как дефициты, так и сильные стороны ребенка. В статье также рассматриваются проблемы, возникающие при подготовке характеристик для комиссии, и необходимость взаимодействия специалистов школы с родителями для формирования корректной документации. Отмечается важность тактичного и профессионального общения с родителями, чтобы достичь лучших результатов 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образовательном процессе.</w:t>
      </w:r>
    </w:p>
    <w:p w14:paraId="4BC4D820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6E12BFB8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Анализ статьи:</w:t>
      </w:r>
    </w:p>
    <w:p w14:paraId="61B31EED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Автор выделяет приоритетное направление социальной политики РФ такое, как реализация комплекса мер, направленных на создание  равных козра&gt;ццдетям с ОВЗ, детям-инвалидам равных с другими гражданами возможностей для участия в жизни общества, в том числе равное право на получение всех необходимых специальных образовательных и </w:t>
      </w:r>
    </w:p>
    <w:p w14:paraId="23017614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социальных услуг.</w:t>
      </w:r>
    </w:p>
    <w:p w14:paraId="470904BB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результате перед членами комиссии ПМПК возникают новые задачи по изменению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организационных условий, технологий работы, содержанию заключений и рекомендаций.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Т.к. адаптированную образовательную программу может определить только ПМПК. Данная цель требует переориентации деятельности специалистов ПМПК на восприятие ребенка с ОВЗ, имеющего не только дефициты, но и сильные стороны в достижении лучшего качества жизни в выбранной среде посредством приобретения навыков и создания ресурсов.</w:t>
      </w:r>
    </w:p>
    <w:p w14:paraId="76439227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Первая задача ПМПК определить специфические отклонения ребенка и нужна ли ему адаптированная программа, а также дополнительные образовательные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услуги.</w:t>
      </w:r>
    </w:p>
    <w:p w14:paraId="2F0AB684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Школа, реализуя АООП рекомендуемой ПМПК должна обеспечивать учет возрастного психофизического развития обучающихся и вариативность форм психолого-педагогического сопровождения участников образовательного процесса.</w:t>
      </w:r>
    </w:p>
    <w:p w14:paraId="0998D932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Комиссия (ПМПК):</w:t>
      </w:r>
    </w:p>
    <w:p w14:paraId="52D24DB0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не принимает решения об организации обучения на дому (индивидуального обучения) </w:t>
      </w:r>
    </w:p>
    <w:p w14:paraId="13E58A32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основанием является заключение медицинской организации;</w:t>
      </w:r>
    </w:p>
    <w:p w14:paraId="74EE06F4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не оставляет ребенка на повторное обучение и не переводит из класса в класс (этот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вопрос решается в образовательном учреждении);</w:t>
      </w:r>
    </w:p>
    <w:p w14:paraId="1AA76AED">
      <w:pPr>
        <w:ind w:left="100" w:hanging="120" w:hangingChars="5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не комплектует группы компенсирующей направленности и классы, реализующие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адаптированные основные образовательные программы для детей с ограниченными </w:t>
      </w:r>
    </w:p>
    <w:p w14:paraId="6F4D1836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возможностями здоровья (прерогатива органов образования).</w:t>
      </w:r>
    </w:p>
    <w:p w14:paraId="09CCC9EC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Родители могут предоставить заключение в образовательную организацию и тогда школа обязана обеспечить все специальные условия и рекомендации ПМПК, которые включены в ее заключение, а могут не предоставлять, тогда ничего не будет реализовано.</w:t>
      </w:r>
    </w:p>
    <w:p w14:paraId="6BC25E2B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</w:t>
      </w:r>
      <w:r>
        <w:rPr>
          <w:rFonts w:hint="default" w:ascii="Times New Roman" w:hAnsi="Times New Roman" w:cs="Times New Roman"/>
          <w:sz w:val="24"/>
          <w:szCs w:val="24"/>
        </w:rPr>
        <w:t>тобы специалисты комиссии правильно определили АООП педагоги школы или детского сада, совместно с родителями готовят пакет документов, к ним относятся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характеристика, решение консилиума, табель и копия личного дела.</w:t>
      </w:r>
    </w:p>
    <w:p w14:paraId="72CB4461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Основными недостатками при составлении характеристики становятся</w:t>
      </w:r>
    </w:p>
    <w:p w14:paraId="0CC0AFDD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поверхностный характер и схематичное содержание</w:t>
      </w:r>
    </w:p>
    <w:p w14:paraId="70994F56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подмена педагогических характеристик представлением школьного психолога</w:t>
      </w:r>
    </w:p>
    <w:p w14:paraId="3E27A300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характеристики не содержат анализа неуспеваемости детей по разным направлениям программного материала, нет и указания на возможные причины трудностей ребенка.</w:t>
      </w:r>
    </w:p>
    <w:p w14:paraId="6EFAF3CC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Отсутствие в психолого-педагогических характеристиках обобщенных и</w:t>
      </w:r>
    </w:p>
    <w:p w14:paraId="078CD5DE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обоснованных выводов педагога</w:t>
      </w:r>
    </w:p>
    <w:p w14:paraId="3A8CC97B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случае если предоставленная документация содержит противоречивую информацию, взаимоисключающие, то это служит основанием для отказа в рассмотрении данных материалов на заседании ПМПК по данному случаю.</w:t>
      </w:r>
    </w:p>
    <w:p w14:paraId="26F12124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  <w:sectPr>
          <w:pgSz w:w="11906" w:h="16838"/>
          <w:pgMar w:top="1134" w:right="850" w:bottom="1134" w:left="1701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4"/>
          <w:szCs w:val="24"/>
        </w:rPr>
        <w:t>В связи с тем, что родители детей-инвалидов часто неадекватно оценивают возможности своего ребенка, нужно при общении с ними соблюдать не только профессионализм, но и тактичность, гибкость, культуру общения, психологическую грамотность, желание работать с такой семьей</w:t>
      </w:r>
    </w:p>
    <w:p w14:paraId="09CA127D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  <w:sectPr>
          <w:pgSz w:w="11906" w:h="16838"/>
          <w:pgMar w:top="1134" w:right="850" w:bottom="1134" w:left="1701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28995" cy="8067040"/>
            <wp:effectExtent l="0" t="0" r="14605" b="10160"/>
            <wp:docPr id="5" name="Изображение 5" descr="l_anGAVzvxYk1hcw7Mg4LEWrM2m0tYJzKof8Dxhb05YpRTs5wdpysyomU_U0JaA6BUHl-b8Tn5U3BWt33VXOXB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l_anGAVzvxYk1hcw7Mg4LEWrM2m0tYJzKof8Dxhb05YpRTs5wdpysyomU_U0JaA6BUHl-b8Tn5U3BWt33VXOXBoi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806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F0540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  <w:sectPr>
          <w:pgSz w:w="11906" w:h="16838"/>
          <w:pgMar w:top="1134" w:right="850" w:bottom="1134" w:left="1701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27090" cy="7915275"/>
            <wp:effectExtent l="0" t="0" r="1270" b="9525"/>
            <wp:docPr id="6" name="Изображение 6" descr="AR9G0s-QvYJF3lN8UjqHcLHNbryuQRzHxCjwjKHvB0odNFloLl6bS6BkpEly6ym4z-OPTyjxjeCrlYn6J43dJ2X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AR9G0s-QvYJF3lN8UjqHcLHNbryuQRzHxCjwjKHvB0odNFloLl6bS6BkpEly6ym4z-OPTyjxjeCrlYn6J43dJ2X-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709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7246B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  <w:sectPr>
          <w:pgSz w:w="11906" w:h="16838"/>
          <w:pgMar w:top="1134" w:right="850" w:bottom="1134" w:left="1701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28995" cy="7443470"/>
            <wp:effectExtent l="0" t="0" r="14605" b="8890"/>
            <wp:docPr id="7" name="Изображение 7" descr="pziabzlvPvtNH_Jwy-YcZNJlegacKrzuvOV7SMp1R70FG5DLV1TZ4FoezrMSLVhLzqbWlVZCIGEf3Z8zloEk5PP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pziabzlvPvtNH_Jwy-YcZNJlegacKrzuvOV7SMp1R70FG5DLV1TZ4FoezrMSLVhLzqbWlVZCIGEf3Z8zloEk5PPp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74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80D86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  <w:sectPr>
          <w:pgSz w:w="11906" w:h="16838"/>
          <w:pgMar w:top="1134" w:right="850" w:bottom="1134" w:left="1701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35980" cy="7011035"/>
            <wp:effectExtent l="0" t="0" r="7620" b="14605"/>
            <wp:docPr id="8" name="Изображение 8" descr="SKIJSy8UNwzrc8RER5YtcYHOap7saqzcJ48UQWgMddU0Q9vCuztDf3cy31AXlS7NbQC0kEfv1TbEBVssSwlbDeZ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SKIJSy8UNwzrc8RER5YtcYHOap7saqzcJ48UQWgMddU0Q9vCuztDf3cy31AXlS7NbQC0kEfv1TbEBVssSwlbDeZ-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701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D39C4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  <w:sectPr>
          <w:pgSz w:w="11906" w:h="16838"/>
          <w:pgMar w:top="1134" w:right="850" w:bottom="1134" w:left="1701" w:header="720" w:footer="720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32170" cy="8057515"/>
            <wp:effectExtent l="0" t="0" r="11430" b="4445"/>
            <wp:docPr id="11" name="Изображение 11" descr="FaNSs0Aujpftlzx7NitMRr9hz1c7TxS9DM_WNWa4yuxQ-_T57Fy1CTsKSLRzp_uTzkUTnADGAvV0z5E_QzbzQZ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FaNSs0Aujpftlzx7NitMRr9hz1c7TxS9DM_WNWa4yuxQ-_T57Fy1CTsKSLRzp_uTzkUTnADGAvV0z5E_QzbzQZg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805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D53DF">
      <w:pPr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5932170" cy="7288530"/>
            <wp:effectExtent l="0" t="0" r="11430" b="11430"/>
            <wp:docPr id="12" name="Изображение 12" descr="truhUcS-0xpzFUEUs42dyeMh7pa5Lta4AA1M36w2KjHhIpYIaT3gqRJ_3ykaZX1YO5f2R08FakN3HOpPnGHJkj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truhUcS-0xpzFUEUs42dyeMh7pa5Lta4AA1M36w2KjHhIpYIaT3gqRJ_3ykaZX1YO5f2R08FakN3HOpPnGHJkjtT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728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134" w:right="850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CC79CD"/>
    <w:rsid w:val="709C65FC"/>
    <w:rsid w:val="78C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2026-05-22T19:10:00Z</dcterms:created>
  <dc:creator>Bushkova.lina</dc:creator>
  <cp:lastModifiedBy>Bushkova.lina</cp:lastModifiedBy>
  <dcterms:modified xsi:type="dcterms:W3CDTF">2026-05-24T20:03:42Z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1049-12.2.0.23202</vt:lpwstr>
  </property>
  <property fmtid="{D5CDD505-2E9C-101B-9397-08002B2CF9AE}" pid="3" name="ICV">
    <vt:lpwstr>FC26937DC70D495191FD07303B789048_11</vt:lpwstr>
  </property>
</Properties>
</file>