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8203D" w14:textId="77777777" w:rsidR="00FF7C4B" w:rsidRDefault="00E42CAF" w:rsidP="00E42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МЕТОДИЧЕСКОЕ ОБЕСПЕЧЕНИЕ </w:t>
      </w:r>
      <w:r w:rsidR="00C212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ПРАКТИКИ ГРУППЫ ПС-ШПМ-21</w:t>
      </w:r>
      <w:r w:rsidR="00FF7C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017FC3C" w14:textId="1C36109D" w:rsidR="00E42CAF" w:rsidRPr="00FF7C4B" w:rsidRDefault="00FF7C4B" w:rsidP="00E42C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II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ЭТАПЫ</w:t>
      </w:r>
    </w:p>
    <w:p w14:paraId="5334412B" w14:textId="77777777" w:rsidR="00E42CAF" w:rsidRDefault="00E42CAF" w:rsidP="00E42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47FF4">
        <w:rPr>
          <w:rFonts w:ascii="Times New Roman" w:hAnsi="Times New Roman" w:cs="Times New Roman"/>
          <w:b/>
          <w:sz w:val="24"/>
          <w:szCs w:val="24"/>
        </w:rPr>
        <w:t>Ориентировочно-целевой этап</w:t>
      </w:r>
    </w:p>
    <w:p w14:paraId="16B4F161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87C">
        <w:rPr>
          <w:rFonts w:ascii="Times New Roman" w:hAnsi="Times New Roman" w:cs="Times New Roman"/>
          <w:sz w:val="24"/>
          <w:szCs w:val="24"/>
        </w:rPr>
        <w:t>При составлении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B4286">
        <w:rPr>
          <w:rFonts w:ascii="Times New Roman" w:hAnsi="Times New Roman" w:cs="Times New Roman"/>
          <w:i/>
          <w:sz w:val="24"/>
          <w:szCs w:val="24"/>
        </w:rPr>
        <w:t>ориентировочных карт</w:t>
      </w:r>
      <w:r>
        <w:rPr>
          <w:rFonts w:ascii="Times New Roman" w:hAnsi="Times New Roman" w:cs="Times New Roman"/>
          <w:sz w:val="24"/>
          <w:szCs w:val="24"/>
        </w:rPr>
        <w:t xml:space="preserve"> студентам следует придерживаться ниже следующих рекомендаций.</w:t>
      </w:r>
    </w:p>
    <w:p w14:paraId="369CD926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Составление карты – </w:t>
      </w:r>
      <w:r w:rsidRPr="00520D5D">
        <w:rPr>
          <w:rFonts w:ascii="Times New Roman" w:hAnsi="Times New Roman" w:cs="Times New Roman"/>
          <w:sz w:val="24"/>
          <w:szCs w:val="24"/>
        </w:rPr>
        <w:t>это и</w:t>
      </w:r>
      <w:r>
        <w:rPr>
          <w:rFonts w:ascii="Times New Roman" w:hAnsi="Times New Roman" w:cs="Times New Roman"/>
          <w:sz w:val="24"/>
          <w:szCs w:val="24"/>
        </w:rPr>
        <w:t>зучение</w:t>
      </w:r>
      <w:r w:rsidRPr="00520D5D">
        <w:rPr>
          <w:rFonts w:ascii="Times New Roman" w:hAnsi="Times New Roman" w:cs="Times New Roman"/>
          <w:sz w:val="24"/>
          <w:szCs w:val="24"/>
        </w:rPr>
        <w:t xml:space="preserve"> психических процессов и состояний при помощи их реальных (физических) или идеальных моделей.</w:t>
      </w:r>
    </w:p>
    <w:p w14:paraId="3A436883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Схема</w:t>
      </w:r>
      <w:r w:rsidRPr="00520D5D">
        <w:rPr>
          <w:rFonts w:ascii="Times New Roman" w:hAnsi="Times New Roman" w:cs="Times New Roman"/>
          <w:sz w:val="24"/>
          <w:szCs w:val="24"/>
        </w:rPr>
        <w:t xml:space="preserve"> отражает </w:t>
      </w:r>
      <w:r>
        <w:rPr>
          <w:rFonts w:ascii="Times New Roman" w:hAnsi="Times New Roman" w:cs="Times New Roman"/>
          <w:sz w:val="24"/>
          <w:szCs w:val="24"/>
        </w:rPr>
        <w:t xml:space="preserve">изучаемый </w:t>
      </w:r>
      <w:r w:rsidRPr="00520D5D">
        <w:rPr>
          <w:rFonts w:ascii="Times New Roman" w:hAnsi="Times New Roman" w:cs="Times New Roman"/>
          <w:sz w:val="24"/>
          <w:szCs w:val="24"/>
        </w:rPr>
        <w:t>предмет не непосредственно, а через совокупность следующих целенаправленных</w:t>
      </w:r>
      <w:r>
        <w:rPr>
          <w:rFonts w:ascii="Times New Roman" w:hAnsi="Times New Roman" w:cs="Times New Roman"/>
          <w:sz w:val="24"/>
          <w:szCs w:val="24"/>
        </w:rPr>
        <w:t xml:space="preserve"> действий:</w:t>
      </w:r>
    </w:p>
    <w:p w14:paraId="470D3E09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20D5D">
        <w:rPr>
          <w:rFonts w:ascii="Times New Roman" w:hAnsi="Times New Roman" w:cs="Times New Roman"/>
          <w:sz w:val="24"/>
          <w:szCs w:val="24"/>
        </w:rPr>
        <w:t xml:space="preserve">конструирование </w:t>
      </w:r>
      <w:r>
        <w:rPr>
          <w:rFonts w:ascii="Times New Roman" w:hAnsi="Times New Roman" w:cs="Times New Roman"/>
          <w:sz w:val="24"/>
          <w:szCs w:val="24"/>
        </w:rPr>
        <w:t>схемы</w:t>
      </w:r>
      <w:r w:rsidRPr="00520D5D">
        <w:rPr>
          <w:rFonts w:ascii="Times New Roman" w:hAnsi="Times New Roman" w:cs="Times New Roman"/>
          <w:sz w:val="24"/>
          <w:szCs w:val="24"/>
        </w:rPr>
        <w:t>;</w:t>
      </w:r>
    </w:p>
    <w:p w14:paraId="6211ADF1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>теоретический анализ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B4AEC1D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>сопоставление результатов анализа с характеристиками оригинала;</w:t>
      </w:r>
    </w:p>
    <w:p w14:paraId="6450EE26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>обнаружение расхождений между ними;</w:t>
      </w:r>
    </w:p>
    <w:p w14:paraId="0FCD0AF0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 xml:space="preserve">корректировка </w:t>
      </w:r>
      <w:r>
        <w:rPr>
          <w:rFonts w:ascii="Times New Roman" w:hAnsi="Times New Roman" w:cs="Times New Roman"/>
          <w:sz w:val="24"/>
          <w:szCs w:val="24"/>
        </w:rPr>
        <w:t>схемы</w:t>
      </w:r>
      <w:r w:rsidRPr="00057A7D">
        <w:rPr>
          <w:rFonts w:ascii="Times New Roman" w:hAnsi="Times New Roman" w:cs="Times New Roman"/>
          <w:sz w:val="24"/>
          <w:szCs w:val="24"/>
        </w:rPr>
        <w:t>;</w:t>
      </w:r>
    </w:p>
    <w:p w14:paraId="48295894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>интерпретация полученной информации, объяснение обнаружен</w:t>
      </w:r>
      <w:r w:rsidRPr="00057A7D">
        <w:rPr>
          <w:rFonts w:ascii="Times New Roman" w:hAnsi="Times New Roman" w:cs="Times New Roman"/>
          <w:sz w:val="24"/>
          <w:szCs w:val="24"/>
        </w:rPr>
        <w:softHyphen/>
        <w:t>ных свойств, связей;</w:t>
      </w:r>
      <w:r w:rsidRPr="00520D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37F2DD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>практическая проверка результатов.</w:t>
      </w:r>
    </w:p>
    <w:p w14:paraId="7E6D04F6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57A7D">
        <w:rPr>
          <w:rFonts w:ascii="Times New Roman" w:hAnsi="Times New Roman" w:cs="Times New Roman"/>
          <w:iCs/>
          <w:sz w:val="24"/>
          <w:szCs w:val="24"/>
        </w:rPr>
        <w:t>Можно представить следующую последовательность этапов</w:t>
      </w:r>
      <w:r>
        <w:rPr>
          <w:rFonts w:ascii="Times New Roman" w:hAnsi="Times New Roman" w:cs="Times New Roman"/>
          <w:iCs/>
          <w:sz w:val="24"/>
          <w:szCs w:val="24"/>
        </w:rPr>
        <w:t xml:space="preserve"> составления схемы:</w:t>
      </w:r>
    </w:p>
    <w:p w14:paraId="37645B29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57A7D">
        <w:rPr>
          <w:rFonts w:ascii="Times New Roman" w:hAnsi="Times New Roman" w:cs="Times New Roman"/>
          <w:sz w:val="24"/>
          <w:szCs w:val="24"/>
        </w:rPr>
        <w:t>нахождение образной аналогии между изучаемой системой и некоторой другой, более изученной;</w:t>
      </w:r>
    </w:p>
    <w:p w14:paraId="200A0F3C" w14:textId="77777777" w:rsidR="00E42CAF" w:rsidRPr="00057A7D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 w:rsidRPr="00057A7D">
        <w:rPr>
          <w:sz w:val="24"/>
          <w:szCs w:val="24"/>
        </w:rPr>
        <w:t>- проверка обоснованности найденного образа, его соответствия наблюдаемой реальности;</w:t>
      </w:r>
    </w:p>
    <w:p w14:paraId="3CF73462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7A7D">
        <w:rPr>
          <w:sz w:val="24"/>
          <w:szCs w:val="24"/>
        </w:rPr>
        <w:t>введение аналогии в логические рамки, которые позволяют проверить степень полноты соответствия аналогии реальным данным;</w:t>
      </w:r>
    </w:p>
    <w:p w14:paraId="72A1674B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7A7D">
        <w:rPr>
          <w:sz w:val="24"/>
          <w:szCs w:val="24"/>
        </w:rPr>
        <w:t xml:space="preserve">проверка существенности, ценности аналогии, то есть установление значимости в </w:t>
      </w:r>
      <w:r>
        <w:rPr>
          <w:sz w:val="24"/>
          <w:szCs w:val="24"/>
        </w:rPr>
        <w:t>схеме</w:t>
      </w:r>
      <w:r w:rsidRPr="00057A7D">
        <w:rPr>
          <w:sz w:val="24"/>
          <w:szCs w:val="24"/>
        </w:rPr>
        <w:t xml:space="preserve"> и прототипе тех отношений, которые пока не были приняты во внимание.</w:t>
      </w:r>
    </w:p>
    <w:p w14:paraId="3504A454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057A7D">
        <w:rPr>
          <w:iCs/>
          <w:sz w:val="24"/>
          <w:szCs w:val="24"/>
        </w:rPr>
        <w:t xml:space="preserve">После этого начинаются </w:t>
      </w:r>
      <w:r w:rsidRPr="00057A7D">
        <w:rPr>
          <w:sz w:val="24"/>
          <w:szCs w:val="24"/>
        </w:rPr>
        <w:t>этапы</w:t>
      </w:r>
      <w:r>
        <w:rPr>
          <w:sz w:val="24"/>
          <w:szCs w:val="24"/>
        </w:rPr>
        <w:t xml:space="preserve"> детализации схемы:</w:t>
      </w:r>
    </w:p>
    <w:p w14:paraId="0E20FC91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7A7D">
        <w:rPr>
          <w:sz w:val="24"/>
          <w:szCs w:val="24"/>
        </w:rPr>
        <w:t xml:space="preserve">установление масштабов входящих в логическую </w:t>
      </w:r>
      <w:r>
        <w:rPr>
          <w:sz w:val="24"/>
          <w:szCs w:val="24"/>
        </w:rPr>
        <w:t>схему</w:t>
      </w:r>
      <w:r w:rsidRPr="00057A7D">
        <w:rPr>
          <w:sz w:val="24"/>
          <w:szCs w:val="24"/>
        </w:rPr>
        <w:t xml:space="preserve"> величин и пределов их изменчивости, при которых данная аналогия является вполне справедливой;</w:t>
      </w:r>
    </w:p>
    <w:p w14:paraId="2285F62F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57A7D">
        <w:rPr>
          <w:sz w:val="24"/>
          <w:szCs w:val="24"/>
        </w:rPr>
        <w:t xml:space="preserve">исследование возможностей интерпретации в терминах </w:t>
      </w:r>
      <w:r>
        <w:rPr>
          <w:sz w:val="24"/>
          <w:szCs w:val="24"/>
        </w:rPr>
        <w:t>схемы</w:t>
      </w:r>
      <w:r w:rsidRPr="00057A7D">
        <w:rPr>
          <w:sz w:val="24"/>
          <w:szCs w:val="24"/>
        </w:rPr>
        <w:t xml:space="preserve"> второстепенных отношений прототипа, от которых могло быть отвлечение на первых этапах;</w:t>
      </w:r>
    </w:p>
    <w:p w14:paraId="084222B3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 w:rsidRPr="00057A7D">
        <w:rPr>
          <w:sz w:val="24"/>
          <w:szCs w:val="24"/>
        </w:rPr>
        <w:t xml:space="preserve">- описание предложенной </w:t>
      </w:r>
      <w:r>
        <w:rPr>
          <w:sz w:val="24"/>
          <w:szCs w:val="24"/>
        </w:rPr>
        <w:t>схемы</w:t>
      </w:r>
      <w:r w:rsidRPr="00057A7D">
        <w:rPr>
          <w:sz w:val="24"/>
          <w:szCs w:val="24"/>
        </w:rPr>
        <w:t xml:space="preserve"> возможно более формальным способом.</w:t>
      </w:r>
    </w:p>
    <w:p w14:paraId="6C39D44A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iCs/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057A7D">
        <w:rPr>
          <w:iCs/>
          <w:sz w:val="24"/>
          <w:szCs w:val="24"/>
        </w:rPr>
        <w:t xml:space="preserve">Таким образом, от </w:t>
      </w:r>
      <w:r>
        <w:rPr>
          <w:iCs/>
          <w:sz w:val="24"/>
          <w:szCs w:val="24"/>
        </w:rPr>
        <w:t>составленной схемы</w:t>
      </w:r>
      <w:r w:rsidRPr="00057A7D">
        <w:rPr>
          <w:iCs/>
          <w:sz w:val="24"/>
          <w:szCs w:val="24"/>
        </w:rPr>
        <w:t xml:space="preserve"> ожидают прежде всего:</w:t>
      </w:r>
    </w:p>
    <w:p w14:paraId="0191FB9F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iCs/>
          <w:sz w:val="24"/>
          <w:szCs w:val="24"/>
        </w:rPr>
        <w:t xml:space="preserve">- </w:t>
      </w:r>
      <w:r w:rsidRPr="00057A7D">
        <w:rPr>
          <w:sz w:val="24"/>
          <w:szCs w:val="24"/>
        </w:rPr>
        <w:t>формального упорядочивания, структурирования имеющихся данных;</w:t>
      </w:r>
    </w:p>
    <w:p w14:paraId="586EA30E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749A0">
        <w:rPr>
          <w:sz w:val="24"/>
          <w:szCs w:val="24"/>
        </w:rPr>
        <w:t>наглядности представления о структуре;</w:t>
      </w:r>
    </w:p>
    <w:p w14:paraId="277234F1" w14:textId="77777777" w:rsidR="00E42CAF" w:rsidRPr="00057A7D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749A0">
        <w:rPr>
          <w:sz w:val="24"/>
          <w:szCs w:val="24"/>
        </w:rPr>
        <w:t>возможности перехода к методикам и технике сбора данных.</w:t>
      </w:r>
    </w:p>
    <w:p w14:paraId="6365D339" w14:textId="52D0B819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>Составление студент</w:t>
      </w:r>
      <w:r w:rsidR="00362D2F">
        <w:rPr>
          <w:sz w:val="24"/>
          <w:szCs w:val="24"/>
        </w:rPr>
        <w:t>ами</w:t>
      </w:r>
      <w:r>
        <w:rPr>
          <w:sz w:val="24"/>
          <w:szCs w:val="24"/>
        </w:rPr>
        <w:t xml:space="preserve"> ориентировочной схемы позволяет определить стадии п</w:t>
      </w:r>
      <w:r w:rsidRPr="00357E7C">
        <w:rPr>
          <w:sz w:val="24"/>
          <w:szCs w:val="24"/>
        </w:rPr>
        <w:t>роектировани</w:t>
      </w:r>
      <w:r>
        <w:rPr>
          <w:sz w:val="24"/>
          <w:szCs w:val="24"/>
        </w:rPr>
        <w:t>я:</w:t>
      </w:r>
    </w:p>
    <w:p w14:paraId="54650B18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 Разработка общего плана. </w:t>
      </w:r>
      <w:r w:rsidRPr="00357E7C">
        <w:rPr>
          <w:sz w:val="24"/>
          <w:szCs w:val="24"/>
        </w:rPr>
        <w:t>На этой стадии определяются цели, намечается структура, разрабатываются концептуальные основы, продумываются основные вопросы организации, способы взаимодействия в процессе реализации проекта, определяются критерии и показатели, по которым можно будет судить об эффективности, результативности и оптимальности проекта</w:t>
      </w:r>
      <w:r>
        <w:rPr>
          <w:sz w:val="24"/>
          <w:szCs w:val="24"/>
        </w:rPr>
        <w:t>;</w:t>
      </w:r>
    </w:p>
    <w:p w14:paraId="43678C4F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2. Рабочее конструирование. </w:t>
      </w:r>
      <w:r w:rsidRPr="00357E7C">
        <w:rPr>
          <w:sz w:val="24"/>
          <w:szCs w:val="24"/>
        </w:rPr>
        <w:t xml:space="preserve">На этой стадии осуществляется уточнение и детализация общего проекта: определенным образом компонуется содержание, разрабатываются технологии, готовятся необходимые материалы и т.д. </w:t>
      </w:r>
    </w:p>
    <w:p w14:paraId="767E7E73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 w:rsidRPr="00357E7C">
        <w:rPr>
          <w:sz w:val="24"/>
          <w:szCs w:val="24"/>
        </w:rPr>
        <w:t>К использованию метода проектирования предъявляется ряд обязательных</w:t>
      </w:r>
      <w:r>
        <w:rPr>
          <w:sz w:val="24"/>
          <w:szCs w:val="24"/>
        </w:rPr>
        <w:t xml:space="preserve"> требований:</w:t>
      </w:r>
    </w:p>
    <w:p w14:paraId="6DC5F41E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B4286">
        <w:rPr>
          <w:i/>
          <w:iCs/>
          <w:sz w:val="24"/>
          <w:szCs w:val="24"/>
        </w:rPr>
        <w:t>концептуальность</w:t>
      </w:r>
      <w:r w:rsidRPr="00357E7C">
        <w:rPr>
          <w:sz w:val="24"/>
          <w:szCs w:val="24"/>
        </w:rPr>
        <w:t>, т.е. непротиворечивость методологического и теоретического уровней</w:t>
      </w:r>
      <w:r>
        <w:rPr>
          <w:sz w:val="24"/>
          <w:szCs w:val="24"/>
        </w:rPr>
        <w:t>;</w:t>
      </w:r>
    </w:p>
    <w:p w14:paraId="5E3303EE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357E7C">
        <w:rPr>
          <w:sz w:val="24"/>
          <w:szCs w:val="24"/>
        </w:rPr>
        <w:t xml:space="preserve">наличие значимой в социальном, профессиональном, исследовательском, творческом плане проблемы или задачи, имеющей </w:t>
      </w:r>
      <w:r w:rsidRPr="00357E7C">
        <w:rPr>
          <w:i/>
          <w:iCs/>
          <w:sz w:val="24"/>
          <w:szCs w:val="24"/>
        </w:rPr>
        <w:t>комплексный</w:t>
      </w:r>
      <w:r w:rsidRPr="00357E7C">
        <w:rPr>
          <w:sz w:val="24"/>
          <w:szCs w:val="24"/>
        </w:rPr>
        <w:t xml:space="preserve"> характер и требующей привлечения разнообразной информации, средств, способностей;</w:t>
      </w:r>
    </w:p>
    <w:p w14:paraId="662AA3FD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870EB">
        <w:rPr>
          <w:sz w:val="24"/>
          <w:szCs w:val="24"/>
        </w:rPr>
        <w:t xml:space="preserve">практическая </w:t>
      </w:r>
      <w:r w:rsidRPr="003870EB">
        <w:rPr>
          <w:i/>
          <w:iCs/>
          <w:sz w:val="24"/>
          <w:szCs w:val="24"/>
        </w:rPr>
        <w:t>значимость</w:t>
      </w:r>
      <w:r w:rsidRPr="003870EB">
        <w:rPr>
          <w:sz w:val="24"/>
          <w:szCs w:val="24"/>
        </w:rPr>
        <w:t xml:space="preserve"> предполагаемых результатов</w:t>
      </w:r>
      <w:r>
        <w:rPr>
          <w:sz w:val="24"/>
          <w:szCs w:val="24"/>
        </w:rPr>
        <w:t>;</w:t>
      </w:r>
    </w:p>
    <w:p w14:paraId="0CE21BA5" w14:textId="77777777" w:rsidR="00E42CAF" w:rsidRDefault="00E42CAF" w:rsidP="00E42CAF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3870EB">
        <w:rPr>
          <w:i/>
          <w:iCs/>
          <w:sz w:val="24"/>
          <w:szCs w:val="24"/>
        </w:rPr>
        <w:t>самостоятельная</w:t>
      </w:r>
      <w:r w:rsidRPr="003870EB">
        <w:rPr>
          <w:sz w:val="24"/>
          <w:szCs w:val="24"/>
        </w:rPr>
        <w:t xml:space="preserve"> (индивидуальная, парная, групповая) деятельность</w:t>
      </w:r>
      <w:r>
        <w:rPr>
          <w:sz w:val="24"/>
          <w:szCs w:val="24"/>
        </w:rPr>
        <w:t>;</w:t>
      </w:r>
    </w:p>
    <w:p w14:paraId="594B50A6" w14:textId="77777777" w:rsidR="00E42CAF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F26FA">
        <w:rPr>
          <w:rFonts w:ascii="Times New Roman" w:hAnsi="Times New Roman" w:cs="Times New Roman"/>
          <w:i/>
          <w:iCs/>
          <w:sz w:val="24"/>
          <w:szCs w:val="24"/>
        </w:rPr>
        <w:t>структурирование</w:t>
      </w:r>
      <w:r w:rsidRPr="002F26FA">
        <w:rPr>
          <w:rFonts w:ascii="Times New Roman" w:hAnsi="Times New Roman" w:cs="Times New Roman"/>
          <w:sz w:val="24"/>
          <w:szCs w:val="24"/>
        </w:rPr>
        <w:t xml:space="preserve"> содержательной части проекта (с указанием поэтапных результатов).</w:t>
      </w:r>
    </w:p>
    <w:p w14:paraId="3961C3A0" w14:textId="77777777" w:rsidR="00E42CAF" w:rsidRPr="009E69E7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Относительно включения в схему </w:t>
      </w:r>
      <w:r w:rsidRPr="00AB4286">
        <w:rPr>
          <w:rFonts w:ascii="Times New Roman" w:eastAsia="Calibri" w:hAnsi="Times New Roman" w:cs="Times New Roman"/>
          <w:i/>
          <w:sz w:val="24"/>
          <w:szCs w:val="24"/>
        </w:rPr>
        <w:t>специфики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профилактики следует иметь в виду: л</w:t>
      </w:r>
      <w:r w:rsidRPr="009E69E7">
        <w:rPr>
          <w:rFonts w:ascii="Times New Roman" w:eastAsia="Calibri" w:hAnsi="Times New Roman" w:cs="Times New Roman"/>
          <w:sz w:val="24"/>
          <w:szCs w:val="24"/>
        </w:rPr>
        <w:t>юбая профилактическая программа должна включать в себя определенные виды деятельности в каждом из следующих направлений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69AAA5D" w14:textId="657BD667" w:rsidR="00E42CAF" w:rsidRPr="009E69E7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Информирование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причинах, формах и последствиях выбора </w:t>
      </w:r>
      <w:r w:rsidR="00D5742B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742B">
        <w:rPr>
          <w:rFonts w:ascii="Times New Roman" w:eastAsia="Calibri" w:hAnsi="Times New Roman" w:cs="Times New Roman"/>
          <w:sz w:val="24"/>
          <w:szCs w:val="24"/>
        </w:rPr>
        <w:t>отклоняющегося от возрастной нормы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поведения.</w:t>
      </w:r>
    </w:p>
    <w:p w14:paraId="26869870" w14:textId="7611AC54" w:rsidR="00E42CAF" w:rsidRPr="009E69E7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Формирование и закрепление у </w:t>
      </w:r>
      <w:r w:rsidR="00D5742B">
        <w:rPr>
          <w:rFonts w:ascii="Times New Roman" w:eastAsia="Calibri" w:hAnsi="Times New Roman" w:cs="Times New Roman"/>
          <w:sz w:val="24"/>
          <w:szCs w:val="24"/>
        </w:rPr>
        <w:t>обучающихся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умений анализировать и критически оценивать любую информацию в аспекте принятия адекватных, социально приемлемых решений.</w:t>
      </w:r>
    </w:p>
    <w:p w14:paraId="1492D4D6" w14:textId="77777777" w:rsidR="00E42CAF" w:rsidRPr="009E69E7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E69E7">
        <w:rPr>
          <w:rFonts w:ascii="Times New Roman" w:eastAsia="Calibri" w:hAnsi="Times New Roman" w:cs="Times New Roman"/>
          <w:sz w:val="24"/>
          <w:szCs w:val="24"/>
        </w:rPr>
        <w:t>Предоставление альтернатив девиации. Основная цель работы в данном направлении – коррекция социально-психологических особенностей личности.</w:t>
      </w:r>
    </w:p>
    <w:p w14:paraId="5FFBC88B" w14:textId="77777777" w:rsidR="00E42CAF" w:rsidRPr="009E69E7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E69E7">
        <w:rPr>
          <w:rFonts w:ascii="Times New Roman" w:eastAsia="Calibri" w:hAnsi="Times New Roman" w:cs="Times New Roman"/>
          <w:sz w:val="24"/>
          <w:szCs w:val="24"/>
        </w:rPr>
        <w:t>Целев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– оказание адекватной помощи в преодолении проблем, ведущих к появлению девиантной зависимости.</w:t>
      </w:r>
    </w:p>
    <w:p w14:paraId="59495C2E" w14:textId="77777777" w:rsidR="00E42CAF" w:rsidRPr="009E69E7" w:rsidRDefault="00E42CAF" w:rsidP="00E42CAF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9E69E7">
        <w:rPr>
          <w:rFonts w:ascii="Times New Roman" w:eastAsia="Calibri" w:hAnsi="Times New Roman" w:cs="Times New Roman"/>
          <w:sz w:val="24"/>
          <w:szCs w:val="24"/>
        </w:rPr>
        <w:t>Взаимодействие с организациями и структурами, проводящими профилактические мероприятия.</w:t>
      </w:r>
    </w:p>
    <w:p w14:paraId="6E6228D3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9E69E7">
        <w:rPr>
          <w:rFonts w:ascii="Times New Roman" w:eastAsia="Calibri" w:hAnsi="Times New Roman" w:cs="Times New Roman"/>
          <w:sz w:val="24"/>
          <w:szCs w:val="24"/>
        </w:rPr>
        <w:t>Работ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E69E7">
        <w:rPr>
          <w:rFonts w:ascii="Times New Roman" w:eastAsia="Calibri" w:hAnsi="Times New Roman" w:cs="Times New Roman"/>
          <w:sz w:val="24"/>
          <w:szCs w:val="24"/>
        </w:rPr>
        <w:t xml:space="preserve"> по изменению отношения общества к проблемам девиации – оно должно стать более толерантным и гуманным.</w:t>
      </w:r>
    </w:p>
    <w:p w14:paraId="46C517DE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0269">
        <w:rPr>
          <w:rFonts w:ascii="Times New Roman" w:hAnsi="Times New Roman" w:cs="Times New Roman"/>
          <w:sz w:val="24"/>
          <w:szCs w:val="24"/>
        </w:rPr>
        <w:t>При составлении орие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4E0269">
        <w:rPr>
          <w:rFonts w:ascii="Times New Roman" w:hAnsi="Times New Roman" w:cs="Times New Roman"/>
          <w:sz w:val="24"/>
          <w:szCs w:val="24"/>
        </w:rPr>
        <w:t>тировочных карт</w:t>
      </w:r>
      <w:r>
        <w:rPr>
          <w:rFonts w:ascii="Times New Roman" w:hAnsi="Times New Roman" w:cs="Times New Roman"/>
          <w:sz w:val="24"/>
          <w:szCs w:val="24"/>
        </w:rPr>
        <w:t xml:space="preserve"> студент должен иметь в виду, что профилактика представляет собой комплекс частных трудовых функций педагога-психолога. При этом первичная профилактика в большей степени сосредоточена на реализацию обобщенной функции психологического сопровождения участников образовательного процесса, а вторичная профилактика – на функцию оказания психологической помощи ее субъектам.</w:t>
      </w:r>
    </w:p>
    <w:p w14:paraId="12318B2C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B4E390" w14:textId="77777777" w:rsidR="00E42CAF" w:rsidRDefault="00E42CAF" w:rsidP="00E42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E110A">
        <w:rPr>
          <w:rFonts w:ascii="Times New Roman" w:hAnsi="Times New Roman" w:cs="Times New Roman"/>
          <w:b/>
          <w:sz w:val="24"/>
          <w:szCs w:val="24"/>
        </w:rPr>
        <w:t>Этап апробации профессиональных действий в области профилактики и просвещения</w:t>
      </w:r>
    </w:p>
    <w:p w14:paraId="638AD737" w14:textId="77777777" w:rsidR="00E42CAF" w:rsidRPr="00C867D1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Диагностическое обследование. </w:t>
      </w:r>
      <w:r w:rsidRPr="00C867D1">
        <w:rPr>
          <w:rFonts w:ascii="Times New Roman" w:hAnsi="Times New Roman" w:cs="Times New Roman"/>
          <w:sz w:val="24"/>
          <w:szCs w:val="24"/>
        </w:rPr>
        <w:t xml:space="preserve">Проведение диагностической процедуры включает: </w:t>
      </w:r>
    </w:p>
    <w:p w14:paraId="606F32E5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протоколирование;</w:t>
      </w:r>
    </w:p>
    <w:p w14:paraId="250053D5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первичную обработку данных, проведение их количественного, качественного и статистического анализов;</w:t>
      </w:r>
    </w:p>
    <w:p w14:paraId="189CE7A6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предварительные интерпретационные выводы.</w:t>
      </w:r>
    </w:p>
    <w:p w14:paraId="566F99E7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Объектами анализа диагностических данных могут быть частота проявления форм поведения детей и их особенности; временные показатели и др. Здесь следует составлять сводные таблицы и использовать данные среднестатистических показателей как критерия возрастной групповой нормы.</w:t>
      </w:r>
    </w:p>
    <w:p w14:paraId="12702184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Варианты итогов диагностики могут быть представлены в форме заключения, обобщающего результаты и состоящего из констатирующей, аналитико-интерпретационной и рекомендательной частей.</w:t>
      </w:r>
    </w:p>
    <w:p w14:paraId="72C27C53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приводятся варианты схем и форм протоколов при диагностическом обследовании.</w:t>
      </w:r>
    </w:p>
    <w:p w14:paraId="2A285EE9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43791">
        <w:rPr>
          <w:rFonts w:ascii="Times New Roman" w:hAnsi="Times New Roman" w:cs="Times New Roman"/>
          <w:i/>
          <w:sz w:val="24"/>
          <w:szCs w:val="24"/>
        </w:rPr>
        <w:t>Форма программы диагностики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4"/>
        <w:gridCol w:w="3116"/>
      </w:tblGrid>
      <w:tr w:rsidR="00E42CAF" w:rsidRPr="00E43791" w14:paraId="6C09A651" w14:textId="77777777" w:rsidTr="00B51925">
        <w:tc>
          <w:tcPr>
            <w:tcW w:w="3190" w:type="dxa"/>
          </w:tcPr>
          <w:p w14:paraId="69CDD3B4" w14:textId="77777777" w:rsidR="00E42CAF" w:rsidRPr="00E437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Диагностируемые параметры</w:t>
            </w:r>
          </w:p>
        </w:tc>
        <w:tc>
          <w:tcPr>
            <w:tcW w:w="3190" w:type="dxa"/>
          </w:tcPr>
          <w:p w14:paraId="183F9009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Диагностические методы, </w:t>
            </w:r>
          </w:p>
          <w:p w14:paraId="59857578" w14:textId="77777777" w:rsidR="00E42CAF" w:rsidRPr="00E437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методики, процедуры</w:t>
            </w:r>
          </w:p>
        </w:tc>
        <w:tc>
          <w:tcPr>
            <w:tcW w:w="3191" w:type="dxa"/>
          </w:tcPr>
          <w:p w14:paraId="6FF87261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Литературные источники, </w:t>
            </w:r>
          </w:p>
          <w:p w14:paraId="2948E1C2" w14:textId="77777777" w:rsidR="00E42CAF" w:rsidRPr="00E437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ресурсы Интернета</w:t>
            </w:r>
          </w:p>
        </w:tc>
      </w:tr>
      <w:tr w:rsidR="00E42CAF" w14:paraId="75624DFF" w14:textId="77777777" w:rsidTr="00B51925">
        <w:tc>
          <w:tcPr>
            <w:tcW w:w="3190" w:type="dxa"/>
          </w:tcPr>
          <w:p w14:paraId="493E5F45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14:paraId="78D9BEFE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14:paraId="548109D0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571CE2" w14:textId="77777777" w:rsidR="00E42CAF" w:rsidRPr="00E43791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BDDA6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Форма протокола при обследовании группы детей</w:t>
      </w:r>
    </w:p>
    <w:p w14:paraId="3072F116" w14:textId="77777777" w:rsidR="00E42CAF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обследования___________________________________________________________</w:t>
      </w:r>
    </w:p>
    <w:p w14:paraId="4497B348" w14:textId="77777777" w:rsidR="00E42CAF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Возрастная группа детей______________________________________________________</w:t>
      </w:r>
    </w:p>
    <w:p w14:paraId="0AC5A647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78"/>
        <w:gridCol w:w="2329"/>
        <w:gridCol w:w="1245"/>
        <w:gridCol w:w="3039"/>
        <w:gridCol w:w="1854"/>
      </w:tblGrid>
      <w:tr w:rsidR="00E42CAF" w:rsidRPr="00C226FD" w14:paraId="146FA16C" w14:textId="77777777" w:rsidTr="00B51925">
        <w:tc>
          <w:tcPr>
            <w:tcW w:w="817" w:type="dxa"/>
          </w:tcPr>
          <w:p w14:paraId="5B88B274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263302FB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 (код) ребенка</w:t>
            </w:r>
          </w:p>
        </w:tc>
        <w:tc>
          <w:tcPr>
            <w:tcW w:w="1276" w:type="dxa"/>
          </w:tcPr>
          <w:p w14:paraId="0E060DCF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3153" w:type="dxa"/>
          </w:tcPr>
          <w:p w14:paraId="194C81A3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Параметры содержания работы</w:t>
            </w:r>
          </w:p>
        </w:tc>
        <w:tc>
          <w:tcPr>
            <w:tcW w:w="1915" w:type="dxa"/>
          </w:tcPr>
          <w:p w14:paraId="27160FFA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E42CAF" w14:paraId="14786D2A" w14:textId="77777777" w:rsidTr="00B51925">
        <w:tc>
          <w:tcPr>
            <w:tcW w:w="817" w:type="dxa"/>
          </w:tcPr>
          <w:p w14:paraId="1990572C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16CE988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A47E93C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3CB930B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03D4C439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56301B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Схема сводной таблицы (промежуточные результаты диагностики)</w:t>
      </w:r>
    </w:p>
    <w:p w14:paraId="49803115" w14:textId="77777777" w:rsidR="00E42CAF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Название сводной таблицы______________________________________________________</w:t>
      </w:r>
    </w:p>
    <w:p w14:paraId="55E7D216" w14:textId="77777777" w:rsidR="00E42CAF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Возрастная группа детей______________________________________________________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4"/>
        <w:gridCol w:w="2347"/>
        <w:gridCol w:w="3033"/>
        <w:gridCol w:w="1799"/>
        <w:gridCol w:w="1352"/>
      </w:tblGrid>
      <w:tr w:rsidR="00E42CAF" w:rsidRPr="00C226FD" w14:paraId="5FA4BB7C" w14:textId="77777777" w:rsidTr="00B51925">
        <w:tc>
          <w:tcPr>
            <w:tcW w:w="817" w:type="dxa"/>
          </w:tcPr>
          <w:p w14:paraId="39737F91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1EF1B4E5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 (код) ребенка</w:t>
            </w:r>
          </w:p>
        </w:tc>
        <w:tc>
          <w:tcPr>
            <w:tcW w:w="3118" w:type="dxa"/>
          </w:tcPr>
          <w:p w14:paraId="39B57927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Условные показатели </w:t>
            </w:r>
          </w:p>
          <w:p w14:paraId="01F59D58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особенностей развития</w:t>
            </w:r>
          </w:p>
        </w:tc>
        <w:tc>
          <w:tcPr>
            <w:tcW w:w="1843" w:type="dxa"/>
          </w:tcPr>
          <w:p w14:paraId="46A1FA15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Примечания</w:t>
            </w:r>
          </w:p>
        </w:tc>
        <w:tc>
          <w:tcPr>
            <w:tcW w:w="1383" w:type="dxa"/>
          </w:tcPr>
          <w:p w14:paraId="4F03CB8D" w14:textId="77777777" w:rsidR="00E42CAF" w:rsidRPr="00C226FD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Вывод</w:t>
            </w:r>
          </w:p>
        </w:tc>
      </w:tr>
      <w:tr w:rsidR="00E42CAF" w14:paraId="66F076BE" w14:textId="77777777" w:rsidTr="00B51925">
        <w:tc>
          <w:tcPr>
            <w:tcW w:w="817" w:type="dxa"/>
          </w:tcPr>
          <w:p w14:paraId="4DB96707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CB24F5C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F9B51C4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49CA1C5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14:paraId="47F6ED0A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CAF" w14:paraId="64DD3711" w14:textId="77777777" w:rsidTr="00B51925">
        <w:tc>
          <w:tcPr>
            <w:tcW w:w="817" w:type="dxa"/>
          </w:tcPr>
          <w:p w14:paraId="32083642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001656A6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7406DB85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206684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14:paraId="6409BE7A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2CAF" w14:paraId="6C7BA2FC" w14:textId="77777777" w:rsidTr="00B51925">
        <w:tc>
          <w:tcPr>
            <w:tcW w:w="817" w:type="dxa"/>
          </w:tcPr>
          <w:p w14:paraId="159684D5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410" w:type="dxa"/>
          </w:tcPr>
          <w:p w14:paraId="4A72AA4F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BFC64C1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CB2019B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14:paraId="23F44158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288B77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7B400D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Психологическое просвещение. </w:t>
      </w:r>
      <w:r>
        <w:rPr>
          <w:rFonts w:ascii="Times New Roman" w:hAnsi="Times New Roman" w:cs="Times New Roman"/>
          <w:sz w:val="24"/>
          <w:szCs w:val="24"/>
        </w:rPr>
        <w:t>Определение содержания той или иной формы работы (учебной или внеучебной) зависит от возраста обучающихся, их личной заинтересованности и степени психологической грамотности, а также от тех задач, которые решаются в образовательном процессе. При этом следует учитывать следующие требования:</w:t>
      </w:r>
    </w:p>
    <w:p w14:paraId="17551B2D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научность содержания психологического образования;</w:t>
      </w:r>
    </w:p>
    <w:p w14:paraId="370048C4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-системность в изложении научно-психологической информации и соответствующих им практических умений;</w:t>
      </w:r>
    </w:p>
    <w:p w14:paraId="20F4629E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доступность психологического содержания, его соответствие возрастным и индивидуально-психологическим особенностям детей;</w:t>
      </w:r>
    </w:p>
    <w:p w14:paraId="5A7811F3" w14:textId="77777777" w:rsidR="00E42CAF" w:rsidRDefault="00E42CAF" w:rsidP="00E42C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действенность психологических знаний с учетом познавательных интересов детей и подростков.</w:t>
      </w:r>
    </w:p>
    <w:p w14:paraId="4B558D37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Схема оформления тематического плана учебного курса по психологии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0"/>
        <w:gridCol w:w="2617"/>
        <w:gridCol w:w="2040"/>
        <w:gridCol w:w="1870"/>
        <w:gridCol w:w="1868"/>
      </w:tblGrid>
      <w:tr w:rsidR="00E42CAF" w:rsidRPr="00231B91" w14:paraId="6B0EEE18" w14:textId="77777777" w:rsidTr="00B51925">
        <w:tc>
          <w:tcPr>
            <w:tcW w:w="959" w:type="dxa"/>
          </w:tcPr>
          <w:p w14:paraId="2C174D13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3" w:type="dxa"/>
          </w:tcPr>
          <w:p w14:paraId="14F4A06E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Основные вопросы, ведущие понятия темы</w:t>
            </w:r>
          </w:p>
        </w:tc>
        <w:tc>
          <w:tcPr>
            <w:tcW w:w="2090" w:type="dxa"/>
          </w:tcPr>
          <w:p w14:paraId="07BB5D3A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Основные умения, навыки</w:t>
            </w:r>
          </w:p>
        </w:tc>
        <w:tc>
          <w:tcPr>
            <w:tcW w:w="1914" w:type="dxa"/>
          </w:tcPr>
          <w:p w14:paraId="39F43590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Приемы и формы организации занятия</w:t>
            </w:r>
          </w:p>
        </w:tc>
        <w:tc>
          <w:tcPr>
            <w:tcW w:w="1915" w:type="dxa"/>
          </w:tcPr>
          <w:p w14:paraId="68B7B7B1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Литература и интернет-ресурсы</w:t>
            </w:r>
          </w:p>
        </w:tc>
      </w:tr>
      <w:tr w:rsidR="00E42CAF" w14:paraId="662A6D35" w14:textId="77777777" w:rsidTr="00B51925">
        <w:tc>
          <w:tcPr>
            <w:tcW w:w="959" w:type="dxa"/>
          </w:tcPr>
          <w:p w14:paraId="36D10508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BAD68E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9C5C67A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535BF556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09DFB4DE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AC6BD1" w14:textId="77777777" w:rsidR="00E42CAF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B0D111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Схема записи внеклассной работы по психологии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0"/>
        <w:gridCol w:w="1115"/>
        <w:gridCol w:w="2754"/>
        <w:gridCol w:w="2351"/>
        <w:gridCol w:w="2175"/>
      </w:tblGrid>
      <w:tr w:rsidR="00E42CAF" w:rsidRPr="00231B91" w14:paraId="54A26CB2" w14:textId="77777777" w:rsidTr="00B51925">
        <w:tc>
          <w:tcPr>
            <w:tcW w:w="959" w:type="dxa"/>
          </w:tcPr>
          <w:p w14:paraId="4B517675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0F3A34F5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835" w:type="dxa"/>
          </w:tcPr>
          <w:p w14:paraId="470E554C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 занятия</w:t>
            </w:r>
          </w:p>
        </w:tc>
        <w:tc>
          <w:tcPr>
            <w:tcW w:w="2410" w:type="dxa"/>
          </w:tcPr>
          <w:p w14:paraId="0BEB2A97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Приемы и формы </w:t>
            </w:r>
          </w:p>
          <w:p w14:paraId="57CD9E7F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организации занятия</w:t>
            </w:r>
          </w:p>
        </w:tc>
        <w:tc>
          <w:tcPr>
            <w:tcW w:w="2233" w:type="dxa"/>
          </w:tcPr>
          <w:p w14:paraId="06465E75" w14:textId="77777777" w:rsidR="00E42CAF" w:rsidRPr="00231B91" w:rsidRDefault="00E42CAF" w:rsidP="00E42CAF">
            <w:pPr>
              <w:tabs>
                <w:tab w:val="left" w:pos="3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Примечания (возможное консультирование)</w:t>
            </w:r>
          </w:p>
        </w:tc>
      </w:tr>
      <w:tr w:rsidR="00E42CAF" w14:paraId="0B48DFD9" w14:textId="77777777" w:rsidTr="00B51925">
        <w:tc>
          <w:tcPr>
            <w:tcW w:w="959" w:type="dxa"/>
          </w:tcPr>
          <w:p w14:paraId="7630B95C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43F050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670A80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0A9763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14:paraId="3C5E5DFF" w14:textId="77777777" w:rsidR="00E42CAF" w:rsidRDefault="00E42CAF" w:rsidP="00E42CAF">
            <w:pPr>
              <w:tabs>
                <w:tab w:val="left" w:pos="39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C04401" w14:textId="77777777" w:rsidR="00E42CAF" w:rsidRDefault="00E42CAF" w:rsidP="00E42CAF">
      <w:pPr>
        <w:tabs>
          <w:tab w:val="left" w:pos="39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D885F" w14:textId="52E04795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Подготовка просветительских мероприятий и выступление перед родителями </w:t>
      </w:r>
    </w:p>
    <w:p w14:paraId="08656C39" w14:textId="77777777" w:rsidR="00E42CAF" w:rsidRDefault="00E42CAF" w:rsidP="00E42CAF">
      <w:pPr>
        <w:tabs>
          <w:tab w:val="left" w:pos="397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 педагогами</w:t>
      </w:r>
    </w:p>
    <w:p w14:paraId="35F573AA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Процесс </w:t>
      </w:r>
      <w:r w:rsidRPr="002E4092">
        <w:rPr>
          <w:rFonts w:ascii="Times New Roman" w:hAnsi="Times New Roman" w:cs="Times New Roman"/>
          <w:i/>
          <w:sz w:val="24"/>
          <w:szCs w:val="24"/>
        </w:rPr>
        <w:t>подготовки</w:t>
      </w:r>
      <w:r>
        <w:rPr>
          <w:rFonts w:ascii="Times New Roman" w:hAnsi="Times New Roman" w:cs="Times New Roman"/>
          <w:sz w:val="24"/>
          <w:szCs w:val="24"/>
        </w:rPr>
        <w:t xml:space="preserve"> выступления предполагает:</w:t>
      </w:r>
    </w:p>
    <w:p w14:paraId="24631A00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сбор информации об аудитории и ситуации, запросе на психологическую информацию;</w:t>
      </w:r>
    </w:p>
    <w:p w14:paraId="08E9324B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постановку и уточнение целей выступления; </w:t>
      </w:r>
    </w:p>
    <w:p w14:paraId="753B14E0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отбор материала для устного сообщения и наглядного предъявления;</w:t>
      </w:r>
    </w:p>
    <w:p w14:paraId="769CC6F7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подготовку текста или тезисов выступления.</w:t>
      </w:r>
    </w:p>
    <w:p w14:paraId="7789D9A7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4092">
        <w:rPr>
          <w:rFonts w:ascii="Times New Roman" w:hAnsi="Times New Roman" w:cs="Times New Roman"/>
          <w:i/>
          <w:sz w:val="24"/>
          <w:szCs w:val="24"/>
        </w:rPr>
        <w:t>Выступление</w:t>
      </w:r>
      <w:r>
        <w:rPr>
          <w:rFonts w:ascii="Times New Roman" w:hAnsi="Times New Roman" w:cs="Times New Roman"/>
          <w:sz w:val="24"/>
          <w:szCs w:val="24"/>
        </w:rPr>
        <w:t xml:space="preserve"> может быть построено на материале анализа психологической литературы, результатов диагностики, плана совместных акций. Оно может носить характер обзорной лекции, групповой консультации, изложения мнений в рамках «круглого стола» или деловой игры.</w:t>
      </w:r>
    </w:p>
    <w:p w14:paraId="7E6FD978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обеспечения эффективности делового общения в процессе выступления важен учет ряда факторов:</w:t>
      </w:r>
    </w:p>
    <w:p w14:paraId="23F6CFE6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характера мотивации слушателей;</w:t>
      </w:r>
    </w:p>
    <w:p w14:paraId="4E927568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их готовности к восприятию психологической информации;</w:t>
      </w:r>
    </w:p>
    <w:p w14:paraId="63AF023A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возможности получения обратной связи;</w:t>
      </w:r>
    </w:p>
    <w:p w14:paraId="4BF5570B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физического состояния слушателей.</w:t>
      </w:r>
    </w:p>
    <w:p w14:paraId="1E191106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Внимания и заинтересованности слушателей при выступлении можно достичь за счет:</w:t>
      </w:r>
    </w:p>
    <w:p w14:paraId="42AEC65B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краткости и точности формулировок, структурированности текста высказывания;</w:t>
      </w:r>
    </w:p>
    <w:p w14:paraId="45FC6D38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манеры изложения – образной и доступной для конкретной аудитории;</w:t>
      </w:r>
    </w:p>
    <w:p w14:paraId="7FF6E737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выявление противоречивых позиций, порождающих сомнение, интерес слушателей;</w:t>
      </w:r>
    </w:p>
    <w:p w14:paraId="3E111C12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обсуждения альтернативных вариантов решения проблемы, анализа их достоинств и недостатков;</w:t>
      </w:r>
    </w:p>
    <w:p w14:paraId="316EB861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доверия к аудитории – готовности обсуждать в выступлении свой личный и профессиональный опыт;</w:t>
      </w:r>
    </w:p>
    <w:p w14:paraId="7FA432E8" w14:textId="77777777" w:rsidR="00E42CAF" w:rsidRDefault="00E42CAF" w:rsidP="00E42CAF">
      <w:pPr>
        <w:tabs>
          <w:tab w:val="left" w:pos="39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выражения заинтересованности в продолжении сотрудничества.</w:t>
      </w:r>
    </w:p>
    <w:p w14:paraId="529C8C10" w14:textId="77777777" w:rsidR="00E42CAF" w:rsidRDefault="00E42CAF" w:rsidP="00E42CA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42CAF" w:rsidSect="00A40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D5949"/>
    <w:multiLevelType w:val="hybridMultilevel"/>
    <w:tmpl w:val="AE069A96"/>
    <w:lvl w:ilvl="0" w:tplc="FFFFFFFF">
      <w:start w:val="1"/>
      <w:numFmt w:val="bullet"/>
      <w:pStyle w:val="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AF"/>
    <w:rsid w:val="00362D2F"/>
    <w:rsid w:val="005250BB"/>
    <w:rsid w:val="00681A44"/>
    <w:rsid w:val="007E5204"/>
    <w:rsid w:val="00851735"/>
    <w:rsid w:val="00C2124D"/>
    <w:rsid w:val="00D5742B"/>
    <w:rsid w:val="00E42CAF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7592D"/>
  <w15:chartTrackingRefBased/>
  <w15:docId w15:val="{DEF1AF5D-99F7-4AC4-B825-6F64A009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42CAF"/>
    <w:pPr>
      <w:spacing w:after="200" w:line="276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42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">
    <w:name w:val="List Bullet"/>
    <w:basedOn w:val="a0"/>
    <w:rsid w:val="00E42CAF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1287</Words>
  <Characters>7341</Characters>
  <Application>Microsoft Office Word</Application>
  <DocSecurity>0</DocSecurity>
  <Lines>61</Lines>
  <Paragraphs>17</Paragraphs>
  <ScaleCrop>false</ScaleCrop>
  <Company/>
  <LinksUpToDate>false</LinksUpToDate>
  <CharactersWithSpaces>8611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8</cp:revision>
  <dcterms:created xsi:type="dcterms:W3CDTF">2020-03-21T04:36:00Z</dcterms:created>
  <dcterms:modified xsi:type="dcterms:W3CDTF">2020-03-21T05:32:00Z</dcterms:modified>
</cp:coreProperties>
</file>