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7" w:rsidRPr="008F6B1B" w:rsidRDefault="008C7C23" w:rsidP="006140E3">
      <w:pPr>
        <w:pStyle w:val="1"/>
        <w:jc w:val="center"/>
      </w:pPr>
      <w:r w:rsidRPr="008F6B1B">
        <w:t>2</w:t>
      </w:r>
      <w:r w:rsidR="000E6677" w:rsidRPr="008F6B1B">
        <w:t>. ОЦЕНОЧНЫЕ СРЕДСТВА</w:t>
      </w:r>
    </w:p>
    <w:p w:rsidR="000461FC" w:rsidRPr="008F6B1B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CE" w:rsidRPr="008F6B1B" w:rsidRDefault="008804AA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</w:t>
      </w:r>
      <w:r w:rsidR="000E6677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B38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0E6677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r w:rsidR="000E6677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оценочного средства </w:t>
      </w:r>
      <w:r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0E6677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</w:t>
      </w:r>
      <w:r w:rsidR="00701B38"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F6B1B" w:rsidRPr="008F6B1B" w:rsidRDefault="008F6B1B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B1B" w:rsidRPr="008F6B1B" w:rsidRDefault="008F6B1B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B1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оценочных средств, материалы которых представлены в данном разделе:</w:t>
      </w:r>
    </w:p>
    <w:p w:rsidR="00844846" w:rsidRPr="008F6B1B" w:rsidRDefault="00844846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A8D" w:rsidRPr="00F93C70" w:rsidRDefault="00397A8D" w:rsidP="0039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056D83" w:rsidRPr="00F9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</w:t>
      </w:r>
      <w:r w:rsidR="00EF0357" w:rsidRPr="00F9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библиографического</w:t>
      </w:r>
      <w:r w:rsidR="00056D83" w:rsidRPr="00F9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списка по теме исследования</w:t>
      </w:r>
    </w:p>
    <w:p w:rsidR="00397A8D" w:rsidRPr="00397A8D" w:rsidRDefault="00397A8D" w:rsidP="0024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A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Задание:</w:t>
      </w: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Подготовьте </w:t>
      </w:r>
      <w:r w:rsid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библиографический список, включающий не менее 20 наименований </w:t>
      </w: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проблеме своей магистерской диссертации. При  подготовке ориентируйтесь на </w:t>
      </w:r>
      <w:r w:rsid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и </w:t>
      </w: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материалы, определяющие процедуры оценивания </w:t>
      </w:r>
      <w:r w:rsid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библиографического списка</w:t>
      </w: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7A8D" w:rsidRDefault="00397A8D" w:rsidP="0039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2913" w:rsidRPr="00F93C70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93C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Информационные материалы.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Общие правила оформления библиографического списка и ссылок к учебной и научной работе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Список литературы является необходимой структурной частью любой научной работы (опубликованной и неопубликованной): монографии, диссертации, научной статьи, а также курсовой или дипломной работ и т.д. Он включает литературу, используемую при подготовке текста: цитируемую, упоминаемую, а также имеющую непосредственное отношение к исследуемой теме. Полнота списка зависит от тщательности сбора публикаций. Правильно составленный и грамотно оформленный список свидетельствует о том, насколько автор знаком с литературой по теме исследования. Библиографический список представляет самостоятельную ценность как справочный аппарат для других исследователей и является библиографическим пособием. Библиографический список помещается после основного текста работы.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библиографического списка определяет  автор работы, исходя из цели и задач её выполнения. Важным компонентом является работа автора с литературой последних трех лет, как показатель ориентированности автора в современном состоянии научной изученности темы  исследования.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оформлении библиографического списка литературы к любой печатной работе перечень источников, прилагаемых к исследованию, не рекомендуется озаглавливать безлично, в общей форме («Литература», «Библиография», «Источник»). Желательно, чтобы заглавие списка давало представление об его составе, например: «Список цитируемых трудов», «Список дополнительной литературы», «Список использованной литературы» и т.п.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Библиографический список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– необходимый элемент справочного аппарата реферата, курсовой или дипломной работы. Он свидетельствует о степени изученности темы автором, содержит библиографические описания использованных источников и помещается в работе после заключения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библиографического списка состоит из следующих этапов: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1-й этап составления библиографического списка установление круга источников поиска;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2-й этап – выявление и отбор литературы;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3-й этап – расположение источников по алфавиту авторов и заглавий.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подборе материала для списка используемой литературы  возможны  различные способы расположения библиографических описаний: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-     алфавитный;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     хронологический;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-     систематический;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-     в порядке первого упоминания публикации в тексте и др.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242913" w:rsidRPr="00242913" w:rsidRDefault="00242913" w:rsidP="001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Самым распространенным способом является </w:t>
      </w:r>
      <w:proofErr w:type="gramStart"/>
      <w:r w:rsidRPr="002429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алфавитный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т.е. расположение библиографических описаний в строгом алфавитном порядке авторов и заглавий публикаций (если фамилия  автора не указана). Работы одного автора располагают по алфавиту  названий работ, работы авторов-однофамильцев – по алфавиту  инициалов.  При  перечислении работ одного автора его фамилию и инициалы указывают каждый раз, не заменяя прочерками. Алфавитный способ можно использовать, когда список  невелик по объему и касается узкого вопроса. В одном ряду не  следует  смешивать  разные алфавиты (русский, латинский).</w:t>
      </w:r>
    </w:p>
    <w:p w:rsidR="00242913" w:rsidRPr="00242913" w:rsidRDefault="00242913" w:rsidP="001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В </w:t>
      </w:r>
      <w:r w:rsidRPr="00167A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хронологическом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порядке материал располагается по годам публикаций,  а в каждом году - по алфавиту авторов или названий книг. Хронологический  порядок позволяет показать историю изучения какого-либо вопроса. Расположение материала в обратном по времени порядке рекомендуется для работ, в  которых  основное  внимание уделено современному состоянию вопроса.</w:t>
      </w:r>
    </w:p>
    <w:p w:rsidR="00242913" w:rsidRPr="00242913" w:rsidRDefault="00242913" w:rsidP="001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 </w:t>
      </w:r>
      <w:r w:rsidRPr="002429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систематическом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расположении литературы  библиографические описания располагаются по отраслям знаний, отдельным вопросам, темам в логическом соподчинении отдельных рубрик. Систематические разделы лучше устанавливать в соответствии с главами рукописи или важных проблем темы. Литературу общего характера, относящуюся к теме в целом, целесообразно выделять в особый раздел.</w:t>
      </w:r>
    </w:p>
    <w:p w:rsidR="00242913" w:rsidRPr="00242913" w:rsidRDefault="00242913" w:rsidP="001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Расположение литературы </w:t>
      </w:r>
      <w:r w:rsidRPr="002429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  порядке первого упоминания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в  тексте  используется довольно часто. Однако такое расположение делает список трудным для использования, т.к. в нем сложно просмотреть охват темы, по нему  трудно проверить, на какие работы данного автора есть ссылки в материале. Список, составленный таким образом, будет неполным, так как включает только литературу, упоминаемую и цитируемую в тексте, и не отражает других использованных работ.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формировании списка следует соблюдать следующую структуру: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литература;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справочная литература;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периодические издания;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иноязычные публикации.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Правила составления библиографического списка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1.      В библиографическом списке используется сквозная нумерация всех источников.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  В список литературы включаются все материалы, на которые имеются ссылки в тексте.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  В научной работе в списке литературы сначала упоминаются официальные материалы, затем работы классиков науки, за ними строго в алфавитном порядке работы отечественных авторов и иностранных, опубликованных на русском языке, затем иностранных авторов, а также отечественных, опубликованных на иностранных языках.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  Если цитируется несколько работ одного автора, их располагают по алфавиту заглавий.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  Дипломные и курсовые работы в библиографический список литературы не включаются, т.к. это учебные работы.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6.      В статьях очередность ссылок определяется правилами, принятыми в научном журнале, в котором предполагается опубликовать статью.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   Библиографическое описание содержит сведения о документе, приведенные по определенным правилам и предназначенные для идентификации и общей характеристики документа и входит в </w:t>
      </w:r>
      <w:r w:rsidRPr="00242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библиографическую запись 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(см. рис.).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950" cy="2524125"/>
            <wp:effectExtent l="0" t="0" r="0" b="9525"/>
            <wp:docPr id="2" name="Рисунок 2" descr="http://library.mephi.ru/icb2/glav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rary.mephi.ru/icb2/glav3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95" cy="25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913" w:rsidRPr="00242913" w:rsidRDefault="00242913" w:rsidP="0024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8.      Пунктуация в библиографическом описании выполняет две функции – обычных грамматических знаков препинания и знаков предписанной пунктуации, т. е. знаков, имеющих опознавательный характер для областей и элементов библиографического описания. Для более четкого разделения областей и элементов, а также для различения предписанной и грамматической пунктуации применяют пробелы в один печатный знак до и после предписанного знака: Философия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энциклопед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словарь / А. И. Абрамов [и др.] ; под ред. А. А. Ирвина.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Гардарики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2004. – 1072 с. – (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Enciclopedia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   Исключение составляют знак «точка» и знак «запятая» – пробелы оставляют только после них.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В конце  библиографического описания ставится точка (.).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11.  Если авторов у книги или статьи больше трех, произведение описывается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 заглавием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сведениях об ответственности за косой чертой « / » указывается только первый автор: сначала инициалы, потом фамилия, фамилии остальных авторов не указываются, обозначаются как [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др.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] обязательно в квадратных скобках.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12.  В библиографическом описании произведения, переведенного с иностранного языка за косой чертой « / » (сведения об ответственности) после автора через точку с запятой «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с пробелами с обеих сторон указывается с какого языка сделан перевод, фамилию переводчика можно не указывать, только в случае, если это для Вас важно, пишется его фамилия. Пример: / В.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Новак</w:t>
      </w:r>
      <w:proofErr w:type="spellEnd"/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пер. с англ. или / В.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Новак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пер. с англ. Г. П. Иванова.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13.  При наличии двух мест изданий приводят оба и разделяют их точкой с запятой.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14.  Библиографическое описание статьи из журнала или сборника оформляют так: фамилия и инициалы автора, заглавие статьи, затем за косой чертой повторяется фамилия автора статьи, но уже инициалы ставятся перед фамилией, затем две косые черты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// ) 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источника (журнала, сборника, монографии и т. д.). Далее, разделяя элементы точкой и тире, указывают год издания, том, номер, а также страницы, на которых расположена статья. Страницы указываются </w:t>
      </w:r>
      <w:r w:rsidRPr="002429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прописной буквой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далее номера страниц, на которых находится статья.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Мангутова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Д. Библиографическое описание сетевых ресурсов при оформлении ссылок и списков / С. Д.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Мангутова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Библиография. – 2005. – №4. – С. 49-54.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Если авторов несколько, то описание составляется по тем же правилам, что и книги.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15.  В библиографической записи написание фамилии автора,  коллективного автора, заглавие книги, статьи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 сокращаются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об авторе, коллективном авторе, переводчике, редакторе записывают в той форме, в какой они указаны на титульном листе книги.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других областях библиографического описания допустимы варианты с сокращениями слов и без сокращения.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16.  Правила сокращения слов и словосочетаний приведены  в ГОСТах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7.12–93 </w:t>
      </w: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Библиографическая запись. Сокращение слов на русском языке. Общие требования и </w:t>
      </w: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правила </w:t>
      </w:r>
      <w:r w:rsidRPr="002429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 7.11–2004 Библиографическая запись. Сокращение слов и словосочетаний на иностранных европейских языках.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17.  Сокращение слова или словосочетания не допускается, если при расшифровке сокращения возможно различное понимание текста библиографического описания.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18.  Для сокращения написания Московский инженерно-физический институт используется аббревиатура МИФИ в обозначении издательства.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19.  На депонированные научные работы описание составляется по общим правилам.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20.  Настоящие правила распространяются на текстовые документы:  книги, статьи в журналах, депонированные научные работы, отчеты о научно-исследовательских работах, диссертации и др. Набор элементов библиографической записи, последовательность их расположения, способ представления каждого элемента, применение условных разделительных знаков следует выполнять в соответствии с требованиями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ГОСТ 7.1–2003. Библиографическая запись. Библиографическое описание. Общие требования и правила составления.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21.  Электронные издания описываются в соответствии с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ГОСТ 7.82–2001.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Библиографическая запись. Библиографическое описание электронных ресурсов. Общие требования и правила составления. 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правила описания электронных ресурсов соответствуют описанию традиционных изданий. К заглавию добавляются слова в квадратных скобках: [Электронный ресурс]. А в области физической характеристики, которая следует после года издания, 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указывается на каком носителе размещен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данный ресурс или его электронный адрес. Например: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Елтаренко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А. Исследование операций [Электронный ресурс] / Е. А.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Елтаренко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 : МИФИ, 2007. – 1 электрон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пт. диск.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22.  Примеры сокращений слов: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       автор – авт.; без года – б. г.; без издательства – б. и.; библиотека – б-ка; вестник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вестн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вопросы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вопр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глава </w:t>
      </w:r>
      <w:proofErr w:type="gram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–г</w:t>
      </w:r>
      <w:proofErr w:type="gram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л.; главный – гл.; городской – гор.; государственный – гос.; доктор – д-р; издательство – изд-во; иллюстрация – ил.; институт – ин-т; исполнитель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исправление </w:t>
      </w:r>
      <w:proofErr w:type="gram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исследование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исслед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кандидат – канд.; кафедра – каф.; книга – кн.; комментарий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коммент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конгресс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конгр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конференция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конф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математический – мат.; министерство – м-во.; младший – мл.; научный – науч.; общество – о-во; переиздание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переизд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переработка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профессор – проф.; реферат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реф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рецензия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рец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руководитель – рук.; рукопись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рукоп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сборник – сб.; соискание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соиск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.; сокращение – сокр.; сочинение – соч.; справочник – справ. старший – ст.; статья – ст.; степень – степ.; таблица – табл.; типография – тип.; труды – тр.; университет – ун-т; учебник – учеб.; факультет – фак.; физический – физ.; чертеж – черт.; член – чл.; член-корреспондент – чл</w:t>
      </w:r>
      <w:proofErr w:type="gram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.-</w:t>
      </w:r>
      <w:proofErr w:type="spellStart"/>
      <w:proofErr w:type="gram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.; школа – </w:t>
      </w:r>
      <w:proofErr w:type="spellStart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шк</w:t>
      </w:r>
      <w:proofErr w:type="spellEnd"/>
      <w:r w:rsidRPr="00242913">
        <w:rPr>
          <w:rFonts w:ascii="Times New Roman" w:eastAsia="Times New Roman" w:hAnsi="Times New Roman" w:cs="Times New Roman"/>
          <w:sz w:val="20"/>
          <w:szCs w:val="20"/>
          <w:lang w:eastAsia="ar-SA"/>
        </w:rPr>
        <w:t>.; и т. д.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Пример расположения материалов в библиографическом списке к учебно-научной работе по правовой тематике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РФ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Конституционные федеральные законы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законы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 и распоряжения Президента РФ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правительства РФ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акты субъектов РФ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министерств и ведомств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органов местного самоуправления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акты зарубежных государств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Научная литература в алфавите авторов и заглавий документов: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Монографии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Комментарии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Сборники научных трудов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статьи из специализированных журналов и сборников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Диссертации, авторефераты диссертаций, научные отчеты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Обзорная литература.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Документы практической деятельности организаций, предприятий, включая архивные документы, собранные по хронологии.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Пример расположения литературы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в библиографическом списке. В начале списка указаны издания классиков данной области науки, далее указаны издания на русском языке, затем статьи из периодических изданий и в конце списка книги и статьи на английском языке. Нумерация в списке общая.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Список использованной литературы: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   Блохинцев Д.И. Избранные труды [Текст] / Д. И. Блохинцев. - Москва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Физматлит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 Т.1 / ред.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Б. М.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Барбашов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В. Нестеренко. – 2009. – 575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   Курчатов И. В. Ядерную энергию – на благо человечества: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избр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тр. / И. В. Курчатов. – М.: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Атомиздат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1978. – 391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   Сахаров А. Д. Научные труды / А. Д. Сахаров; ОТФ ФИАН.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ЦентрКом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1995. – 528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   Корякин Ю. И. Окрестности ядерной энергетики России: новые вызовы / Ю. И. Корякин.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б. и., 2002. – 333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5.       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Крышев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И. И. Экологическая безопасность ядерно-энергетического комплекса России / И. И.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Крышев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Е. П. Рязанцев.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2000. – 383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       Крючков Д. В. Безопасность реакторных установок РБМК и ЭГП-6 в условиях разрушения канальных труб. 05.14.03 Ядерные энергетические установки, включая проектирование эксплуатацию и вывод из эксплуатации: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... канд.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наук / Д. В. Крючков. – Обнинск, 2005. – 22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7.       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Кузелев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Н. Р.  Методы и средства неразрушающего контроля и анализа в атомной энергетике и промышленности / Н. Р.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Кузелев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- Москва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Машиностроение, 2009. - 256 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8.       Курчатовская молодёжная научная школа. Сборник трудов / Курчатовский институт. – М., 2003. – 231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9.       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Баско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Н. М. Управляемый термоядерный синтез на пучках тяжелых ионов / Н. М.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Баско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Научная сессия МИФИ-2006. Сборник научных трудов. – М., Т. 8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Физико-технические проблемы ядерной энергетики. Физико-технические проблемы нетрадиционной энергетики и мощная импульсная электрофизика. Физико-технические проблемы ядерной энергетики. – 2006. – С. 47-48.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 Петров Ю. И. Силициды урана как ядерное топливо / Ю. И. Петров, С. Н. Башлыков, А. В. Морозов.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Энергоатомиздат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1984. – 110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11.   Пуск и исследования основных характеристик реактора ИБР-2 с новым модулятором реактивности гетерогенного типа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препринт Р13-2004-156 / В. Д. Ананьев [и др.] ; </w:t>
      </w: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ОИЯИ. – Дубна, 2004. – 13 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12.   Расчетно-теоретические и экспериментальные исследования в теплофизике ядерных реакторов / под ред. В. И. Субботина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;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МИФИ.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Энергоатомиздат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1983. – 104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13.   Средства диагностики однократного импульсного излучения: науч.-техн. сб. по материалам НИИИТ.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 – 16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14.   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Травлеев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А. Определение коэффициента размножения и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энерговыделения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инновационных ядерных реакторов на базе программного комплекса MCNP: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автореф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... канд.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наук (05.14.03 – Ядерные энергетические установки, включая проектирование, эксплуатацию и вывод из эксплуатации) / А. А.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Травлеев</w:t>
      </w:r>
      <w:proofErr w:type="spellEnd"/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науч. рук. Ю. А. Коровин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Обнинский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 атомной энергетики. – Обнинск, 2004. – 15.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15.   Физико-энергетический институт. Избранные труды ГНЦ РФ 1995 / Физико-энергетический институт. – Обнинск, 1997. – 176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16.   Ядерная энергетика будущего: атомная энергетика России на пороге XXI века / под общ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ед. Ф. М.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Митенкова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, 1995. – 104 с.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   Азизов Э. А. Исследование диффузии и запаса трития в материалах методом магнитной микроскопии / Э. А. Азизов, А.И. Маркин, В. Е.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Черковец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Инженерная физика. – 2002. – №1. – С. 18-23.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18.   Волков Ю. Н. Особенности пространственной кинетики ядерных реакторов при пространственной зависимости доли запаздывающих нейтронов / Ю. Н. Волков // Известия высших учебных заведений. Ядерная энергетика, 2009, №4.-С.61-70.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19.   Загребаев А. М. Использование информационной избыточности системы контроля реактора РБМК для повышения уровня безопасности эксплуатации / А. М. Загребаев, Н. В. Овсянникова // Безопасность информационных технологий. – 2002. – №4. – С. 73-78.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   Моделирование выгорания ядерного топлива исследовательских реакторов при переходе на низкое обогащение [Текст] / В. Г. Баранов [и др.] // Атомная энергия. - 2010. - Т. 108,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1. - С.30-35.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21.   Smart power switches.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Tempfet</w:t>
      </w:r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,hitfet,profet</w:t>
      </w:r>
      <w:proofErr w:type="spellEnd"/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– </w:t>
      </w:r>
      <w:proofErr w:type="spellStart"/>
      <w:proofErr w:type="gram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Munchen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:</w:t>
      </w:r>
      <w:proofErr w:type="gram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Siemens, 1997. – 871 p.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22.   Domingo C. Morphological properties of alpha-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FeOOH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gamma-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FeOOH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Fe3O4 obtained by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oxibation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aqueous Fe(II) solutions / C. Domingo, R. Rodrigues-Clemente, M.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Blesa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// Journal of Colloid and Interface science. – 1994. – V.165. – P. 244-252.</w:t>
      </w:r>
    </w:p>
    <w:p w:rsidR="00242913" w:rsidRPr="00242913" w:rsidRDefault="00242913" w:rsidP="002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23.   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Risovany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V.D. Dysprosium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titanate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as an absorber material for control rods / V. D.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Risovany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E. E.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Varlashova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D. N. </w:t>
      </w:r>
      <w:proofErr w:type="spellStart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Suslov</w:t>
      </w:r>
      <w:proofErr w:type="spellEnd"/>
      <w:r w:rsidRPr="002429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// Journal of Nuclear Materials. – 2000. – V. 281(1). – P. 84-89.</w:t>
      </w:r>
    </w:p>
    <w:p w:rsidR="004D4E3F" w:rsidRPr="00242913" w:rsidRDefault="004D4E3F" w:rsidP="0039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97A8D" w:rsidRPr="00F93C70" w:rsidRDefault="00397A8D" w:rsidP="00397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93C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Методические материалы, определяющие процедуры оценивания качества аннотаций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120"/>
        <w:gridCol w:w="1417"/>
      </w:tblGrid>
      <w:tr w:rsidR="00397A8D" w:rsidRPr="00397A8D" w:rsidTr="004D4E3F">
        <w:trPr>
          <w:cantSplit/>
        </w:trPr>
        <w:tc>
          <w:tcPr>
            <w:tcW w:w="2340" w:type="dxa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Критерии оценки </w:t>
            </w:r>
          </w:p>
        </w:tc>
        <w:tc>
          <w:tcPr>
            <w:tcW w:w="6120" w:type="dxa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 оценивания</w:t>
            </w:r>
          </w:p>
        </w:tc>
        <w:tc>
          <w:tcPr>
            <w:tcW w:w="1417" w:type="dxa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Баллы 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</w:tcPr>
          <w:p w:rsidR="00397A8D" w:rsidRPr="00397A8D" w:rsidRDefault="00397A8D" w:rsidP="001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Качество оформления </w:t>
            </w:r>
            <w:r w:rsidR="0016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библиографического списка</w:t>
            </w:r>
          </w:p>
        </w:tc>
        <w:tc>
          <w:tcPr>
            <w:tcW w:w="6120" w:type="dxa"/>
          </w:tcPr>
          <w:p w:rsidR="00397A8D" w:rsidRPr="00397A8D" w:rsidRDefault="00167A53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Список содержит не менее 2</w:t>
            </w:r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наименований</w:t>
            </w:r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соответствующих проблематике </w:t>
            </w:r>
            <w:r w:rsidR="00397A8D"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магистерской диссертации</w:t>
            </w:r>
          </w:p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структурном плане кажд</w:t>
            </w:r>
            <w:r w:rsidR="00167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ое</w:t>
            </w:r>
            <w:r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67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наименование </w:t>
            </w:r>
            <w:r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содержит </w:t>
            </w:r>
            <w:r w:rsidR="00167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менее 6 основных компонентов библиографической записи</w:t>
            </w:r>
            <w:r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97A8D" w:rsidRPr="00397A8D" w:rsidRDefault="00167A53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Четко выдержан формат библиографического списка</w:t>
            </w:r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(алфавитный, хронологический, систематический) </w:t>
            </w:r>
            <w:proofErr w:type="gram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формате</w:t>
            </w:r>
            <w:proofErr w:type="gram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Microsoft</w:t>
            </w:r>
            <w:proofErr w:type="spell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Word</w:t>
            </w:r>
            <w:proofErr w:type="spell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(шрифт «</w:t>
            </w:r>
            <w:proofErr w:type="spell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Times</w:t>
            </w:r>
            <w:proofErr w:type="spell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New</w:t>
            </w:r>
            <w:proofErr w:type="spell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Roman</w:t>
            </w:r>
            <w:proofErr w:type="spellEnd"/>
            <w:r w:rsidR="00397A8D" w:rsidRPr="0039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размер – 14pt, интервал – 1,5)</w:t>
            </w:r>
          </w:p>
        </w:tc>
        <w:tc>
          <w:tcPr>
            <w:tcW w:w="1417" w:type="dxa"/>
          </w:tcPr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A53" w:rsidRDefault="00167A53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A53" w:rsidRDefault="00167A53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  <w:vMerge w:val="restart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Качество содержания </w:t>
            </w:r>
            <w:r w:rsidR="00C95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библиографического списка</w:t>
            </w:r>
          </w:p>
        </w:tc>
        <w:tc>
          <w:tcPr>
            <w:tcW w:w="6120" w:type="dxa"/>
          </w:tcPr>
          <w:p w:rsidR="00397A8D" w:rsidRPr="00397A8D" w:rsidRDefault="00167A53" w:rsidP="0016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Наименования из списка </w:t>
            </w:r>
            <w:r w:rsidR="00397A8D"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соответствуют</w:t>
            </w:r>
            <w:r w:rsidR="00397A8D"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проблематике магистерского исследования</w:t>
            </w:r>
            <w:r w:rsidR="00397A8D"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  <w:vMerge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397A8D" w:rsidRPr="00397A8D" w:rsidRDefault="00167A53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Приведенные в списке источники отражают различные (не менее 2) аспекты исследуемой проблемы</w:t>
            </w:r>
          </w:p>
        </w:tc>
        <w:tc>
          <w:tcPr>
            <w:tcW w:w="1417" w:type="dxa"/>
          </w:tcPr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  <w:vMerge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397A8D" w:rsidRPr="00397A8D" w:rsidRDefault="00167A53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Приведены работы не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чем 3 авторов (авторских коллективов), представляющих различные научные школы</w:t>
            </w:r>
          </w:p>
        </w:tc>
        <w:tc>
          <w:tcPr>
            <w:tcW w:w="1417" w:type="dxa"/>
          </w:tcPr>
          <w:p w:rsidR="00397A8D" w:rsidRPr="00397A8D" w:rsidRDefault="00BC0027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  <w:vMerge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397A8D" w:rsidRPr="00397A8D" w:rsidRDefault="004F04B9" w:rsidP="004F0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Представлены различные виды источников (не менее 3) – статьи, монографии, научные обзоры, авторефераты диссертаций и др.</w:t>
            </w:r>
          </w:p>
        </w:tc>
        <w:tc>
          <w:tcPr>
            <w:tcW w:w="1417" w:type="dxa"/>
          </w:tcPr>
          <w:p w:rsidR="00397A8D" w:rsidRPr="00397A8D" w:rsidRDefault="00BC0027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95838" w:rsidRPr="00397A8D" w:rsidTr="00C95838">
        <w:trPr>
          <w:cantSplit/>
          <w:trHeight w:val="441"/>
        </w:trPr>
        <w:tc>
          <w:tcPr>
            <w:tcW w:w="2340" w:type="dxa"/>
            <w:vMerge/>
          </w:tcPr>
          <w:p w:rsidR="00C95838" w:rsidRPr="00397A8D" w:rsidRDefault="00C95838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C95838" w:rsidRPr="00397A8D" w:rsidRDefault="00C95838" w:rsidP="00C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Представлены (не менее 2) работы входящие в РИНЦ и/или в перечень ВАК</w:t>
            </w: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C95838" w:rsidRPr="00397A8D" w:rsidRDefault="00C95838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97A8D" w:rsidRPr="00397A8D" w:rsidTr="004D4E3F">
        <w:trPr>
          <w:cantSplit/>
        </w:trPr>
        <w:tc>
          <w:tcPr>
            <w:tcW w:w="2340" w:type="dxa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соответствии с рейтингом</w:t>
            </w:r>
          </w:p>
        </w:tc>
        <w:tc>
          <w:tcPr>
            <w:tcW w:w="6120" w:type="dxa"/>
          </w:tcPr>
          <w:p w:rsidR="00397A8D" w:rsidRPr="00397A8D" w:rsidRDefault="00397A8D" w:rsidP="0039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97A8D" w:rsidRPr="00397A8D" w:rsidRDefault="00397A8D" w:rsidP="00B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97A8D" w:rsidRPr="00A7195F" w:rsidRDefault="00056D83" w:rsidP="0039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71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Подготовка научного доклада по теме исследования</w:t>
      </w:r>
    </w:p>
    <w:p w:rsidR="004C66AC" w:rsidRDefault="004C66AC" w:rsidP="004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6AC" w:rsidRPr="004C66AC" w:rsidRDefault="004C66AC" w:rsidP="004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Доклад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– это научное сообщение на семинарском занятии, заседании студенческого научного кружка или студенческой конференции.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Существует несколько стилей изложения, например, разговорный стиль, канцелярский и т.п. Студенческий доклад должен быть изложен языком науки. Это предполагает выполнение определенных требований.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признаки научного текста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</w:t>
      </w:r>
      <w:proofErr w:type="spellStart"/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М.Н.Пряхин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Научный текст</w:t>
      </w:r>
      <w:r w:rsidRPr="004C66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– это: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C66AC" w:rsidRPr="004C66AC" w:rsidRDefault="004C66AC" w:rsidP="004C6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Сообщение, которое опирается на широкое обобщение, на представительную сумму достоверных, подкрепленных документально и неоднократно проверенных фактов;</w:t>
      </w:r>
    </w:p>
    <w:p w:rsidR="004C66AC" w:rsidRPr="004C66AC" w:rsidRDefault="004C66AC" w:rsidP="004C6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 о новых, ранее неизвестных явлениях природы, общества;</w:t>
      </w:r>
    </w:p>
    <w:p w:rsidR="004C66AC" w:rsidRPr="004C66AC" w:rsidRDefault="004C66AC" w:rsidP="004C6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Сообщение, написанное с использованием строгих однозначных терминов;</w:t>
      </w:r>
    </w:p>
    <w:p w:rsidR="004C66AC" w:rsidRPr="004C66AC" w:rsidRDefault="004C66AC" w:rsidP="004C6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Сообщение, в котором нет предвзятого отношения к изучаемому предмету, бесстрастное и не навязывающее необоснованных оценок».</w:t>
      </w:r>
    </w:p>
    <w:p w:rsidR="004C66AC" w:rsidRPr="004C66AC" w:rsidRDefault="004C66AC" w:rsidP="004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ходе научного доклада необходимо показать, насколько хорошо автор знаком с фундаментальными трудами по избранной теме, продемонстрировать владение методологией исследования, показать, что результат исследования есть результат широкого обобщения, а не подтасовка случайных фактов.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 начинается с научной актуальности темы, затем дается обзор предшествующих работ и, наконец, формулируется тезис – мысль, требующая обоснования.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C66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 качестве тезиса могут выступать: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C66AC" w:rsidRPr="004C66AC" w:rsidRDefault="004C66AC" w:rsidP="004C66A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 неизвестные факты;</w:t>
      </w:r>
    </w:p>
    <w:p w:rsidR="004C66AC" w:rsidRPr="004C66AC" w:rsidRDefault="004C66AC" w:rsidP="004C66A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 объяснения известных фактов;</w:t>
      </w:r>
    </w:p>
    <w:p w:rsidR="004C66AC" w:rsidRPr="004C66AC" w:rsidRDefault="004C66AC" w:rsidP="004C66A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 оценки известных фактов.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Чем сомнительнее исходный тезис, тем больше аргументов требуется для его обоснования.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C66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Аргумент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– это суждение, посредством которого обосновывается истинность тезиса.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Аргументы, используемые в качестве доказательства, должны удовлетворять следующим требованиям: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C66AC" w:rsidRPr="004C66AC" w:rsidRDefault="004C66AC" w:rsidP="004C66A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аргументы должны быть истинными утверждениями;</w:t>
      </w:r>
    </w:p>
    <w:p w:rsidR="004C66AC" w:rsidRPr="004C66AC" w:rsidRDefault="004C66AC" w:rsidP="004C66A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истинность аргументов должна устанавливаться независимо от тезиса;</w:t>
      </w:r>
    </w:p>
    <w:p w:rsidR="004C66AC" w:rsidRPr="004C66AC" w:rsidRDefault="004C66AC" w:rsidP="004C66A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приводимые аргументы не должны противоречить друг другу;</w:t>
      </w:r>
    </w:p>
    <w:p w:rsidR="004C66AC" w:rsidRPr="004C66AC" w:rsidRDefault="004C66AC" w:rsidP="004C66A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аргументы, истинные только при определенных условиях нельзя приводить в качестве аргументов истинных всегда, везде и всюду;</w:t>
      </w:r>
    </w:p>
    <w:p w:rsidR="004C66AC" w:rsidRPr="004C66AC" w:rsidRDefault="004C66AC" w:rsidP="004C66A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аргументы должны быть соразмерны тезисам.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bookmarkStart w:id="0" w:name="_p2"/>
      <w:r w:rsidRPr="004C66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bookmarkEnd w:id="0"/>
      <w:r w:rsidRPr="004C66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Специфика доклада как устного сообщения.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Во-первых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необходимо четко соблюдать регламент. Для того чтобы уложиться в отведенное время необходимо:</w:t>
      </w:r>
    </w:p>
    <w:p w:rsidR="004C66AC" w:rsidRPr="004C66AC" w:rsidRDefault="004C66AC" w:rsidP="004C66A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тщательно отобрать факты и примеры, исключить из текста выступления все, не относящееся напрямую к теме;</w:t>
      </w:r>
    </w:p>
    <w:p w:rsidR="004C66AC" w:rsidRPr="004C66AC" w:rsidRDefault="004C66AC" w:rsidP="004C66A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все повторы;</w:t>
      </w:r>
    </w:p>
    <w:p w:rsidR="004C66AC" w:rsidRPr="004C66AC" w:rsidRDefault="004C66AC" w:rsidP="004C66A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 иллюстративный материал (графики, диаграммы, таблицы, схемы) должен быть подготовлен заранее;</w:t>
      </w:r>
    </w:p>
    <w:p w:rsidR="004C66AC" w:rsidRPr="004C66AC" w:rsidRDefault="004C66AC" w:rsidP="004C66A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заранее проговорить вслух текст выступления, зафиксировав время и сделав поправку на волнение, которое неизбежно увеличивает время выступления перед аудиторией.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C66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Во-вторых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доклад должен хорошо восприниматься на слух.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Это предполагает: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C66AC" w:rsidRPr="004C66AC" w:rsidRDefault="004C66AC" w:rsidP="004C66A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краткость, т.е. исключение из текста слов и словосочетаний, не несущих смысловой нагрузки;</w:t>
      </w:r>
    </w:p>
    <w:p w:rsidR="004C66AC" w:rsidRPr="004C66AC" w:rsidRDefault="004C66AC" w:rsidP="004C66A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смысловую точность, т.е. отсутствие возможности двоякого толкования тех или иных фраз;</w:t>
      </w:r>
    </w:p>
    <w:p w:rsidR="004C66AC" w:rsidRDefault="004C66AC" w:rsidP="004C66A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 от неоправданного использования иностранных слов и сложных грамматических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66AC" w:rsidRPr="004C66AC" w:rsidRDefault="004C66AC" w:rsidP="004C66A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логика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следование 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(ход рассуждений), с помощью которого автор пришел к окончательным выводам.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C66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В-третьих</w:t>
      </w: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необходимо постоянно поддерживать контакт с аудиторией. Для того чтобы поддерживать постоянный контакт с аудиторией, используются разнообразные ораторские приемы:</w:t>
      </w:r>
    </w:p>
    <w:p w:rsidR="004C66AC" w:rsidRPr="004C66AC" w:rsidRDefault="004C66AC" w:rsidP="004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C66AC" w:rsidRPr="004C66AC" w:rsidRDefault="004C66AC" w:rsidP="004C66A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риторические вопросы;</w:t>
      </w:r>
    </w:p>
    <w:p w:rsidR="004C66AC" w:rsidRPr="004C66AC" w:rsidRDefault="004C66AC" w:rsidP="004C66A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паузы;</w:t>
      </w:r>
    </w:p>
    <w:p w:rsidR="004C66AC" w:rsidRPr="004C66AC" w:rsidRDefault="004C66AC" w:rsidP="004C66A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голосовые приемы (понижение или повышение голоса, ускорение или замедление речи, замедленное и отчетливое произнесение некоторых слов);</w:t>
      </w:r>
    </w:p>
    <w:p w:rsidR="004C66AC" w:rsidRPr="004C66AC" w:rsidRDefault="004C66AC" w:rsidP="004C66A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жестикуляция;</w:t>
      </w:r>
    </w:p>
    <w:p w:rsidR="004C66AC" w:rsidRPr="004C66AC" w:rsidRDefault="004C66AC" w:rsidP="004C66A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прямое требование внимания.</w:t>
      </w:r>
    </w:p>
    <w:p w:rsidR="004C66AC" w:rsidRPr="004C66AC" w:rsidRDefault="004C66AC" w:rsidP="004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6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Для активизации внимания можно использовать пословицы, поговорки и даже анекдоты. Однако следует иметь в виду, что при слишком частом употреблении средства акцентирования перестают выполнять свои функции и превращаются в информационно-избыточные элементы, мешающие следить за логикой изложения.</w:t>
      </w:r>
    </w:p>
    <w:p w:rsidR="00A7195F" w:rsidRPr="00A7195F" w:rsidRDefault="00A7195F" w:rsidP="00A7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95F" w:rsidRPr="00A7195F" w:rsidRDefault="00A7195F" w:rsidP="00A71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19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Критерии оценки доклада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536"/>
        <w:gridCol w:w="1417"/>
      </w:tblGrid>
      <w:tr w:rsidR="00A7195F" w:rsidRPr="00A7195F" w:rsidTr="003B7B78"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A7195F" w:rsidRPr="00A7195F" w:rsidTr="003B7B78">
        <w:trPr>
          <w:trHeight w:val="487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Качество доклада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производит выдающееся впечатление, сопровождается иллюстративным материалом;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рассказывается, но не объясняется суть работы;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зачитывается</w:t>
            </w: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0-1</w:t>
            </w:r>
          </w:p>
        </w:tc>
      </w:tr>
      <w:tr w:rsidR="00A7195F" w:rsidRPr="00A7195F" w:rsidTr="003B7B78">
        <w:trPr>
          <w:trHeight w:val="1656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Использование демонстрационного материала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автор представил демонстрационный материал и прекрасно в нем ориентировался;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использовался в докладе, хорошо оформлен, но есть неточности;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7"/>
            </w:tblGrid>
            <w:tr w:rsidR="00A7195F" w:rsidRPr="00A7195F" w:rsidTr="003B7B78">
              <w:trPr>
                <w:trHeight w:val="611"/>
              </w:trPr>
              <w:tc>
                <w:tcPr>
                  <w:tcW w:w="4757" w:type="dxa"/>
                </w:tcPr>
                <w:p w:rsidR="00A7195F" w:rsidRPr="00A7195F" w:rsidRDefault="00A7195F" w:rsidP="00A71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71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представленный демонстрационный материал не использовался докладчиком или был оформлен плохо, неграмотно. </w:t>
                  </w:r>
                </w:p>
              </w:tc>
            </w:tr>
          </w:tbl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0-1</w:t>
            </w:r>
          </w:p>
        </w:tc>
      </w:tr>
      <w:tr w:rsidR="00A7195F" w:rsidRPr="00A7195F" w:rsidTr="003B7B78">
        <w:trPr>
          <w:trHeight w:val="1126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Качество ответов на вопросы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отвечает на вопросы;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 может ответить на большинство вопросов;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может четко ответить на вопросы</w:t>
            </w: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0-3</w:t>
            </w:r>
          </w:p>
        </w:tc>
      </w:tr>
      <w:tr w:rsidR="00A7195F" w:rsidRPr="00A7195F" w:rsidTr="003B7B78">
        <w:trPr>
          <w:trHeight w:val="1277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Владение научным и специальным аппаратом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показано владение специальным аппаратом;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использованы общенаучные и специальные термины;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показано владение базовым аппаратом</w:t>
            </w: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0-3</w:t>
            </w:r>
          </w:p>
        </w:tc>
      </w:tr>
      <w:tr w:rsidR="00A7195F" w:rsidRPr="00A7195F" w:rsidTr="003B7B78">
        <w:trPr>
          <w:trHeight w:val="876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Четкость выводов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полностью характеризуют работу;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нечетки; </w:t>
            </w: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имеются, но не доказаны</w:t>
            </w: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A7195F" w:rsidRPr="00A7195F" w:rsidTr="003B7B78">
        <w:trPr>
          <w:trHeight w:val="662"/>
        </w:trPr>
        <w:tc>
          <w:tcPr>
            <w:tcW w:w="3544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в соответствии с рейтингом</w:t>
            </w:r>
          </w:p>
        </w:tc>
        <w:tc>
          <w:tcPr>
            <w:tcW w:w="4536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7195F" w:rsidRPr="00A7195F" w:rsidRDefault="00A7195F" w:rsidP="00A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97A8D" w:rsidRPr="00A13F0C" w:rsidRDefault="00056D83" w:rsidP="0039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1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Дискуссия</w:t>
      </w:r>
    </w:p>
    <w:p w:rsid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13F0C" w:rsidRP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3F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Темы для дискуссии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определяются характеристиками конкретных исследований, выполняемых магистрантами. В качестве примеров формулировки можно предложить:</w:t>
      </w:r>
    </w:p>
    <w:p w:rsidR="00A13F0C" w:rsidRP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836D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Нужны ли сейчас инновации в таком объеме</w:t>
      </w:r>
      <w:r w:rsidRPr="00A13F0C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A13F0C" w:rsidRP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2836D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приведет ли к негативным последствиям массовое введение дистанционного обучения</w:t>
      </w:r>
      <w:r w:rsidRPr="00A13F0C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4E1F56" w:rsidRDefault="004E1F56" w:rsidP="004E1F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E1F56" w:rsidRPr="00A7195F" w:rsidRDefault="004E1F56" w:rsidP="004E1F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19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работы магистрантов во время дискуссии</w:t>
      </w:r>
    </w:p>
    <w:p w:rsidR="00A13F0C" w:rsidRP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536"/>
        <w:gridCol w:w="1381"/>
      </w:tblGrid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материалом по теме дискуссии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Уверенное владение материалом, студент легко ориентируется в обсуждаемых вопросах</w:t>
            </w: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Анализ, обобщение, критическое осмысление учебного материала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Представлены навыки анализа, обобщения, критического осмысления, публичной речи, аргументации, ведения дискуссии и полемики, критического восприятия информации</w:t>
            </w: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иллюстрировать теоретические положения конкретными примерами, применять их в новой ситуации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излагается грамотно, в определенной логической последовательности, точно используется терминология; иллюстрируется примерами</w:t>
            </w: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Представлена своя точка зрения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Высказана своя точка зрения; продемонстрировано усвоение ранее изученных сопутствующих вопросов</w:t>
            </w: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3F0C" w:rsidRPr="00A13F0C" w:rsidTr="003B7B78">
        <w:tc>
          <w:tcPr>
            <w:tcW w:w="357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в соответствии с рейтингом</w:t>
            </w:r>
          </w:p>
        </w:tc>
        <w:tc>
          <w:tcPr>
            <w:tcW w:w="4536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</w:tcPr>
          <w:p w:rsidR="00A13F0C" w:rsidRPr="00A13F0C" w:rsidRDefault="00A13F0C" w:rsidP="00A1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A13F0C" w:rsidRPr="00A13F0C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A8D" w:rsidRPr="005537AE" w:rsidRDefault="00A13F0C" w:rsidP="00A1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3F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56D83"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56D83" w:rsidRPr="00553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Научная статья, подготовленная к публикации</w:t>
      </w:r>
    </w:p>
    <w:p w:rsidR="002C073E" w:rsidRDefault="002C073E" w:rsidP="0055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37AE" w:rsidRDefault="002C073E" w:rsidP="005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сформулируйте тему научной статьи в логике решаемых Вами исследовательских задач и подготовьте научную статью, ориентируясь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 качества статьи.</w:t>
      </w:r>
    </w:p>
    <w:p w:rsidR="002C073E" w:rsidRDefault="002C073E" w:rsidP="0055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537AE" w:rsidRPr="002C073E" w:rsidRDefault="005537AE" w:rsidP="005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научной статьи магистрантов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подготовленной за период практики</w:t>
      </w:r>
    </w:p>
    <w:p w:rsidR="005537AE" w:rsidRPr="002C073E" w:rsidRDefault="005537AE" w:rsidP="005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536"/>
        <w:gridCol w:w="1381"/>
      </w:tblGrid>
      <w:tr w:rsidR="005537AE" w:rsidRPr="005537AE" w:rsidTr="003B7B78">
        <w:tc>
          <w:tcPr>
            <w:tcW w:w="3576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4536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381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5537AE" w:rsidRPr="005537AE" w:rsidTr="00C60B12">
        <w:tc>
          <w:tcPr>
            <w:tcW w:w="9493" w:type="dxa"/>
            <w:gridSpan w:val="3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 </w:t>
            </w:r>
            <w:r w:rsidRPr="0055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работы</w:t>
            </w:r>
          </w:p>
        </w:tc>
      </w:tr>
      <w:tr w:rsidR="005537AE" w:rsidRPr="005537AE" w:rsidTr="003B7B78">
        <w:tc>
          <w:tcPr>
            <w:tcW w:w="3576" w:type="dxa"/>
          </w:tcPr>
          <w:p w:rsidR="005537AE" w:rsidRPr="005537AE" w:rsidRDefault="005537AE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облюдения требований по структуре работы и ее объему</w:t>
            </w:r>
            <w:r w:rsidR="00D92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Уверенное владение материалом, студент легко ориентируется в обсуждаемых вопросах</w:t>
            </w:r>
          </w:p>
        </w:tc>
        <w:tc>
          <w:tcPr>
            <w:tcW w:w="1381" w:type="dxa"/>
          </w:tcPr>
          <w:p w:rsidR="005537AE" w:rsidRPr="005537AE" w:rsidRDefault="005537AE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36959" w:rsidRPr="005537AE" w:rsidTr="003B7B78">
        <w:tc>
          <w:tcPr>
            <w:tcW w:w="3576" w:type="dxa"/>
          </w:tcPr>
          <w:p w:rsidR="00E36959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знаков и символов.</w:t>
            </w:r>
          </w:p>
        </w:tc>
        <w:tc>
          <w:tcPr>
            <w:tcW w:w="4536" w:type="dxa"/>
          </w:tcPr>
          <w:p w:rsidR="00D92421" w:rsidRPr="005537AE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Оптимальное сочетание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шрифта, интервалов, полей, 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отступов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36959" w:rsidRPr="005537AE" w:rsidRDefault="00E36959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</w:tcPr>
          <w:p w:rsidR="00E36959" w:rsidRPr="005537AE" w:rsidRDefault="00D92421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36959" w:rsidRPr="005537AE" w:rsidTr="003B7B78">
        <w:tc>
          <w:tcPr>
            <w:tcW w:w="3576" w:type="dxa"/>
          </w:tcPr>
          <w:p w:rsidR="00E36959" w:rsidRPr="005537AE" w:rsidRDefault="00D92421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36959"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E36959"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информации. </w:t>
            </w:r>
          </w:p>
          <w:p w:rsidR="00E36959" w:rsidRDefault="00E36959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36959" w:rsidRPr="005537AE" w:rsidRDefault="00D92421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представлена во всей полноте через разнообразие форм</w:t>
            </w:r>
          </w:p>
        </w:tc>
        <w:tc>
          <w:tcPr>
            <w:tcW w:w="1381" w:type="dxa"/>
          </w:tcPr>
          <w:p w:rsidR="00E36959" w:rsidRPr="005537AE" w:rsidRDefault="00D92421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36959" w:rsidRPr="005537AE" w:rsidTr="003B7B78">
        <w:tc>
          <w:tcPr>
            <w:tcW w:w="3576" w:type="dxa"/>
          </w:tcPr>
          <w:p w:rsidR="00E36959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E36959" w:rsidRPr="005537AE" w:rsidRDefault="00D92421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 оформленных 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ссылок на источники информации (источники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заимствований)</w:t>
            </w:r>
          </w:p>
        </w:tc>
        <w:tc>
          <w:tcPr>
            <w:tcW w:w="1381" w:type="dxa"/>
          </w:tcPr>
          <w:p w:rsidR="00E36959" w:rsidRPr="005537AE" w:rsidRDefault="00D92421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E36959" w:rsidRPr="005537AE" w:rsidTr="00CC0BF0">
        <w:tc>
          <w:tcPr>
            <w:tcW w:w="9493" w:type="dxa"/>
            <w:gridSpan w:val="3"/>
          </w:tcPr>
          <w:p w:rsidR="00E36959" w:rsidRPr="005537AE" w:rsidRDefault="00E36959" w:rsidP="00D9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ние </w:t>
            </w:r>
            <w:r w:rsidRPr="00E3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работы</w:t>
            </w:r>
          </w:p>
        </w:tc>
      </w:tr>
      <w:tr w:rsidR="005537AE" w:rsidRPr="005537AE" w:rsidTr="00E36959">
        <w:trPr>
          <w:trHeight w:val="1307"/>
        </w:trPr>
        <w:tc>
          <w:tcPr>
            <w:tcW w:w="3576" w:type="dxa"/>
          </w:tcPr>
          <w:p w:rsidR="005537AE" w:rsidRPr="005537AE" w:rsidRDefault="00E36959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рыт</w:t>
            </w:r>
            <w:r w:rsidR="00D92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2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рассматриваемой темы.</w:t>
            </w:r>
          </w:p>
        </w:tc>
        <w:tc>
          <w:tcPr>
            <w:tcW w:w="4536" w:type="dxa"/>
          </w:tcPr>
          <w:p w:rsidR="00D92421" w:rsidRPr="00E36959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названия (темы) работы ее</w:t>
            </w:r>
          </w:p>
          <w:p w:rsidR="00D92421" w:rsidRPr="00E36959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содержанию. </w:t>
            </w:r>
          </w:p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</w:tcPr>
          <w:p w:rsidR="005537AE" w:rsidRPr="005537AE" w:rsidRDefault="005537AE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37AE" w:rsidRPr="005537AE" w:rsidTr="003B7B78">
        <w:tc>
          <w:tcPr>
            <w:tcW w:w="3576" w:type="dxa"/>
          </w:tcPr>
          <w:p w:rsidR="00E36959" w:rsidRPr="005537AE" w:rsidRDefault="00E36959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D92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537AE" w:rsidRPr="005537AE" w:rsidRDefault="005537AE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5537AE" w:rsidRPr="005537AE" w:rsidRDefault="00D92421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Представлена тема, с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одержащ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облематику.</w:t>
            </w:r>
          </w:p>
        </w:tc>
        <w:tc>
          <w:tcPr>
            <w:tcW w:w="1381" w:type="dxa"/>
          </w:tcPr>
          <w:p w:rsidR="005537AE" w:rsidRPr="005537AE" w:rsidRDefault="005537AE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36959" w:rsidRPr="005537AE" w:rsidTr="003B7B78">
        <w:tc>
          <w:tcPr>
            <w:tcW w:w="3576" w:type="dxa"/>
          </w:tcPr>
          <w:p w:rsidR="00E36959" w:rsidRPr="00E36959" w:rsidRDefault="00E36959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критического взгляда. </w:t>
            </w:r>
          </w:p>
        </w:tc>
        <w:tc>
          <w:tcPr>
            <w:tcW w:w="4536" w:type="dxa"/>
          </w:tcPr>
          <w:p w:rsidR="00E36959" w:rsidRPr="005537AE" w:rsidRDefault="00E36959" w:rsidP="00E3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Соподчиненност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 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предыдущего материала последующему.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Активное р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369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1" w:type="dxa"/>
          </w:tcPr>
          <w:p w:rsidR="00E36959" w:rsidRPr="005537AE" w:rsidRDefault="00D92421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37AE" w:rsidRPr="005537AE" w:rsidTr="003B7B78">
        <w:tc>
          <w:tcPr>
            <w:tcW w:w="3576" w:type="dxa"/>
          </w:tcPr>
          <w:p w:rsidR="005537AE" w:rsidRPr="005537AE" w:rsidRDefault="00D92421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Представленность авторской позиции.</w:t>
            </w:r>
          </w:p>
        </w:tc>
        <w:tc>
          <w:tcPr>
            <w:tcW w:w="4536" w:type="dxa"/>
          </w:tcPr>
          <w:p w:rsidR="005537AE" w:rsidRPr="005537AE" w:rsidRDefault="005537AE" w:rsidP="00D9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Высказана своя точка зрения; продемонстрировано </w:t>
            </w:r>
            <w:r w:rsidR="00D92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материалом во всей его полноте</w:t>
            </w: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1" w:type="dxa"/>
          </w:tcPr>
          <w:p w:rsidR="005537AE" w:rsidRPr="005537AE" w:rsidRDefault="005537AE" w:rsidP="00D9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37AE" w:rsidRPr="005537AE" w:rsidTr="003B7B78">
        <w:tc>
          <w:tcPr>
            <w:tcW w:w="3576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в соответствии с рейтингом</w:t>
            </w:r>
          </w:p>
        </w:tc>
        <w:tc>
          <w:tcPr>
            <w:tcW w:w="4536" w:type="dxa"/>
          </w:tcPr>
          <w:p w:rsidR="005537AE" w:rsidRPr="005537AE" w:rsidRDefault="005537AE" w:rsidP="0055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</w:tcPr>
          <w:p w:rsidR="005537AE" w:rsidRPr="005537AE" w:rsidRDefault="005537AE" w:rsidP="002C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55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7746BE" w:rsidRDefault="00056D83" w:rsidP="0077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A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C0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Зачет</w:t>
      </w:r>
    </w:p>
    <w:p w:rsidR="002C073E" w:rsidRPr="002C073E" w:rsidRDefault="002C073E" w:rsidP="007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Аттестация с оценкой</w:t>
      </w:r>
      <w:r w:rsidR="00774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(отчет по итогам практики)</w:t>
      </w:r>
    </w:p>
    <w:p w:rsidR="002C073E" w:rsidRPr="002C073E" w:rsidRDefault="002C073E" w:rsidP="002C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: подготовьте отчет по итогам прохождения научно-исследовательской практики в соответствии с заданной формой отчета и подготовьте доклад для выступления на итоговой конференции, ориентируясь на методические материалы, определяющие процедуры его оценивания.</w:t>
      </w:r>
    </w:p>
    <w:p w:rsidR="002C073E" w:rsidRDefault="002C073E" w:rsidP="002C0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</w:t>
      </w:r>
    </w:p>
    <w:p w:rsidR="002C073E" w:rsidRPr="002C073E" w:rsidRDefault="002C073E" w:rsidP="002C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628"/>
        <w:gridCol w:w="5580"/>
        <w:gridCol w:w="1440"/>
      </w:tblGrid>
      <w:tr w:rsidR="002C073E" w:rsidRPr="002C073E" w:rsidTr="003B7B78">
        <w:tc>
          <w:tcPr>
            <w:tcW w:w="2628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Критерии оценки </w:t>
            </w: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 оценивания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</w:tr>
      <w:tr w:rsidR="002C073E" w:rsidRPr="002C073E" w:rsidTr="003B7B78">
        <w:trPr>
          <w:trHeight w:val="608"/>
        </w:trPr>
        <w:tc>
          <w:tcPr>
            <w:tcW w:w="2628" w:type="dxa"/>
            <w:vMerge w:val="restart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Качество оформления отчета</w:t>
            </w: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Отчет  содержит все структурные элементы в соответствии с заданной формой отчета по </w:t>
            </w: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научно-исследовательской  </w:t>
            </w: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практике. 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C073E" w:rsidRPr="002C073E" w:rsidTr="003B7B78">
        <w:trPr>
          <w:trHeight w:val="734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Имеется отметка о работе в научно-методическом кабинете кафедры педагогики и подпись научного руководителя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C073E" w:rsidRPr="002C073E" w:rsidTr="003B7B78">
        <w:trPr>
          <w:trHeight w:val="256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сдан в установленные сроки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C073E" w:rsidRPr="002C073E" w:rsidTr="003B7B78">
        <w:trPr>
          <w:trHeight w:val="535"/>
        </w:trPr>
        <w:tc>
          <w:tcPr>
            <w:tcW w:w="2628" w:type="dxa"/>
            <w:vMerge w:val="restart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Качество содержания отчета по итогам научно-исследовательской практики</w:t>
            </w:r>
          </w:p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развернутом плане по теме магистерского исследования определены:</w:t>
            </w:r>
            <w:proofErr w:type="gramEnd"/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актуальность исследования в рамках магистерской диссертации (определены противоречия, проблема исследования, теоретические и практические предпосылки для ее исследования); 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гипотетические предположения;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объект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теоретико-методологические основания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комплекс методов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опытно-экспериментальная база исследования;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глава 1 (параграфы 1.1. и 1.2.) и общие выводы по первой главе;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глава 2 (параграфы 2.1. и 2.2.) и общие выводы </w:t>
            </w: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 второй главе;</w:t>
            </w:r>
          </w:p>
          <w:p w:rsidR="002C073E" w:rsidRPr="002C073E" w:rsidRDefault="002C073E" w:rsidP="002C073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Имеются свидетельства, что представленная статья опубликована или принята к публикации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 w:val="restart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Выступление на итоговой конференции</w:t>
            </w:r>
          </w:p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Докладчик соблюдал установленные временные рамки (10-15 мин.)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Доклад разделен на смысловые части; отражены цель, процесс и основные результаты научно-исследовательской практики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Докладчиком проведена рефлексия по итогам прохождения практики, сделаны выводы, определены перспективы дальнейшей работы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Докладчик использует научную терминологию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  <w:vMerge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Докладчик свободно владеет содержанием отчета, по существу отвечает на поставленные аудиторией вопросы</w:t>
            </w: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C073E" w:rsidRPr="002C073E" w:rsidTr="003B7B78">
        <w:trPr>
          <w:trHeight w:val="165"/>
        </w:trPr>
        <w:tc>
          <w:tcPr>
            <w:tcW w:w="2628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соответствии с рейтингом</w:t>
            </w:r>
          </w:p>
        </w:tc>
        <w:tc>
          <w:tcPr>
            <w:tcW w:w="5580" w:type="dxa"/>
          </w:tcPr>
          <w:p w:rsidR="002C073E" w:rsidRPr="002C073E" w:rsidRDefault="002C073E" w:rsidP="002C0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2C073E" w:rsidRPr="002C073E" w:rsidRDefault="002C073E" w:rsidP="002C0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</w:tbl>
    <w:p w:rsidR="002C073E" w:rsidRDefault="002C073E" w:rsidP="002C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73E" w:rsidRPr="002C073E" w:rsidRDefault="002C073E" w:rsidP="002C073E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C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Оценивание</w:t>
      </w: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: За подготовку и защиту отчета магистрант получает до 40 баллов. На основе подготовленных студентом материалов, а также выступлении на итоговой конференции преподавателем выставляется:</w:t>
      </w:r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оценка 35–40 баллов – магистранту, предоставившему отчет в полном объеме,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научном исследовании, понимании, изложении и использовании учебно-программного материала, умеющему свободно отвечать на вопросы по теме исследования, защищать и отстаивать свою исследовательскую позицию;</w:t>
      </w:r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оценка 26–34 баллов – магистранту, предоставившему отчет в целом в полном объеме, обнаружившему уверенное понимание теоретического содержания по выбранной теме исследования, в целом выполнившему предусмотренные на оцениваемом этапе научные исследовательские задачи, показавшему систематический характер проведения НИР; знания и умения магистранта в основном соответствуют установленным требованиям, но при этом магистрант допускает отдельные</w:t>
      </w:r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неточности, которые он исправляет самостоятельно при указании преподавателя на данные неточности;</w:t>
      </w:r>
      <w:bookmarkStart w:id="1" w:name="_GoBack"/>
      <w:bookmarkEnd w:id="1"/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оценка 15–25 баллов – магистранту, представившему отчет с имеющимися пробелами и неточностями, обнаружившему понимание теоретического содержания по выбранной теме исследования на уровне, необходимом для дальнейшей научно-исследовательской работы, но допускающему неточности при ответе или выполнении заданий; магистрант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</w:p>
    <w:p w:rsidR="002C073E" w:rsidRPr="002C073E" w:rsidRDefault="002C073E" w:rsidP="00F9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C073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оценка 1–14 баллов – магистранту, не предоставившему в нужном объеме отчет, обнаружившему существенные пробелы в знаниях по выбранной теме исследования, допустившему принципиальные ошибки в решении поставленных исследовательских задач, не справившемуся с решением этих задач; магистрант обнаруживает незнание теоретического содержания, не справляется с решением практических задач и не может ответить на дополнительные вопросы преподавателя.</w:t>
      </w:r>
      <w:proofErr w:type="gramEnd"/>
    </w:p>
    <w:p w:rsidR="00C304B1" w:rsidRPr="00397A8D" w:rsidRDefault="00C304B1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304B1" w:rsidRPr="00397A8D" w:rsidSect="00407E6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D1" w:rsidRDefault="002B4CD1" w:rsidP="0010190A">
      <w:pPr>
        <w:spacing w:after="0" w:line="240" w:lineRule="auto"/>
      </w:pPr>
      <w:r>
        <w:separator/>
      </w:r>
    </w:p>
  </w:endnote>
  <w:endnote w:type="continuationSeparator" w:id="0">
    <w:p w:rsidR="002B4CD1" w:rsidRDefault="002B4CD1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D1" w:rsidRDefault="002B4CD1" w:rsidP="0010190A">
      <w:pPr>
        <w:spacing w:after="0" w:line="240" w:lineRule="auto"/>
      </w:pPr>
      <w:r>
        <w:separator/>
      </w:r>
    </w:p>
  </w:footnote>
  <w:footnote w:type="continuationSeparator" w:id="0">
    <w:p w:rsidR="002B4CD1" w:rsidRDefault="002B4CD1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4A5"/>
    <w:multiLevelType w:val="multilevel"/>
    <w:tmpl w:val="84EA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25D"/>
    <w:multiLevelType w:val="hybridMultilevel"/>
    <w:tmpl w:val="527E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11E"/>
    <w:multiLevelType w:val="multilevel"/>
    <w:tmpl w:val="CADC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54947"/>
    <w:multiLevelType w:val="hybridMultilevel"/>
    <w:tmpl w:val="E598B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340827"/>
    <w:multiLevelType w:val="multilevel"/>
    <w:tmpl w:val="E54C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6AE1"/>
    <w:multiLevelType w:val="multilevel"/>
    <w:tmpl w:val="0114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75E46"/>
    <w:multiLevelType w:val="multilevel"/>
    <w:tmpl w:val="BFC0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74CFE"/>
    <w:multiLevelType w:val="multilevel"/>
    <w:tmpl w:val="FDF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8"/>
  </w:num>
  <w:num w:numId="5">
    <w:abstractNumId w:val="11"/>
  </w:num>
  <w:num w:numId="6">
    <w:abstractNumId w:val="20"/>
  </w:num>
  <w:num w:numId="7">
    <w:abstractNumId w:val="18"/>
  </w:num>
  <w:num w:numId="8">
    <w:abstractNumId w:val="1"/>
  </w:num>
  <w:num w:numId="9">
    <w:abstractNumId w:val="21"/>
  </w:num>
  <w:num w:numId="10">
    <w:abstractNumId w:val="19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  <w:num w:numId="17">
    <w:abstractNumId w:val="16"/>
  </w:num>
  <w:num w:numId="18">
    <w:abstractNumId w:val="2"/>
  </w:num>
  <w:num w:numId="19">
    <w:abstractNumId w:val="15"/>
  </w:num>
  <w:num w:numId="20">
    <w:abstractNumId w:val="6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940F3"/>
    <w:rsid w:val="000A28EA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67A53"/>
    <w:rsid w:val="001C5940"/>
    <w:rsid w:val="001C707B"/>
    <w:rsid w:val="001E07D9"/>
    <w:rsid w:val="001E1868"/>
    <w:rsid w:val="001F26BD"/>
    <w:rsid w:val="001F43D5"/>
    <w:rsid w:val="00204B43"/>
    <w:rsid w:val="0020720F"/>
    <w:rsid w:val="002125F8"/>
    <w:rsid w:val="00215E3E"/>
    <w:rsid w:val="00216BF8"/>
    <w:rsid w:val="00226BBC"/>
    <w:rsid w:val="0023336E"/>
    <w:rsid w:val="00242913"/>
    <w:rsid w:val="00242EAA"/>
    <w:rsid w:val="0024591C"/>
    <w:rsid w:val="00261B3A"/>
    <w:rsid w:val="002645AB"/>
    <w:rsid w:val="00265D33"/>
    <w:rsid w:val="00266FAC"/>
    <w:rsid w:val="00280941"/>
    <w:rsid w:val="002836D6"/>
    <w:rsid w:val="002A5392"/>
    <w:rsid w:val="002A6364"/>
    <w:rsid w:val="002A6C21"/>
    <w:rsid w:val="002B4CD1"/>
    <w:rsid w:val="002C073E"/>
    <w:rsid w:val="002D1291"/>
    <w:rsid w:val="002E42F4"/>
    <w:rsid w:val="002F2431"/>
    <w:rsid w:val="0031403B"/>
    <w:rsid w:val="003167DC"/>
    <w:rsid w:val="003320FA"/>
    <w:rsid w:val="00376775"/>
    <w:rsid w:val="003840CC"/>
    <w:rsid w:val="00397A8D"/>
    <w:rsid w:val="003A42F5"/>
    <w:rsid w:val="003B2ED6"/>
    <w:rsid w:val="003D7D3E"/>
    <w:rsid w:val="003F77DD"/>
    <w:rsid w:val="00402542"/>
    <w:rsid w:val="00407E62"/>
    <w:rsid w:val="00431C42"/>
    <w:rsid w:val="00433F14"/>
    <w:rsid w:val="00483178"/>
    <w:rsid w:val="004860F0"/>
    <w:rsid w:val="004B7680"/>
    <w:rsid w:val="004C52D7"/>
    <w:rsid w:val="004C66AC"/>
    <w:rsid w:val="004D1BF7"/>
    <w:rsid w:val="004D3558"/>
    <w:rsid w:val="004D4E3F"/>
    <w:rsid w:val="004D70BD"/>
    <w:rsid w:val="004E1F56"/>
    <w:rsid w:val="004F04B9"/>
    <w:rsid w:val="004F4F01"/>
    <w:rsid w:val="0050140E"/>
    <w:rsid w:val="00534012"/>
    <w:rsid w:val="0054658D"/>
    <w:rsid w:val="00552D18"/>
    <w:rsid w:val="005537AE"/>
    <w:rsid w:val="0057315C"/>
    <w:rsid w:val="00575BB4"/>
    <w:rsid w:val="00590DE6"/>
    <w:rsid w:val="00596AF3"/>
    <w:rsid w:val="005A49DD"/>
    <w:rsid w:val="005B3820"/>
    <w:rsid w:val="005C1740"/>
    <w:rsid w:val="005F5ACC"/>
    <w:rsid w:val="0060057D"/>
    <w:rsid w:val="00600AF3"/>
    <w:rsid w:val="006140E3"/>
    <w:rsid w:val="006245B4"/>
    <w:rsid w:val="00646DED"/>
    <w:rsid w:val="00660E65"/>
    <w:rsid w:val="00667C7D"/>
    <w:rsid w:val="0067132F"/>
    <w:rsid w:val="006A110F"/>
    <w:rsid w:val="006B2277"/>
    <w:rsid w:val="006C1549"/>
    <w:rsid w:val="006C2C9C"/>
    <w:rsid w:val="006F128C"/>
    <w:rsid w:val="00701B38"/>
    <w:rsid w:val="00702D03"/>
    <w:rsid w:val="007276AD"/>
    <w:rsid w:val="007746BE"/>
    <w:rsid w:val="00776C75"/>
    <w:rsid w:val="007871CE"/>
    <w:rsid w:val="007A30EC"/>
    <w:rsid w:val="007A572C"/>
    <w:rsid w:val="007B09E6"/>
    <w:rsid w:val="007E09B6"/>
    <w:rsid w:val="007F0253"/>
    <w:rsid w:val="007F7D63"/>
    <w:rsid w:val="00803E83"/>
    <w:rsid w:val="00825175"/>
    <w:rsid w:val="008273A6"/>
    <w:rsid w:val="00844846"/>
    <w:rsid w:val="00846A12"/>
    <w:rsid w:val="00852838"/>
    <w:rsid w:val="0085700F"/>
    <w:rsid w:val="008804AA"/>
    <w:rsid w:val="00895D08"/>
    <w:rsid w:val="008A096D"/>
    <w:rsid w:val="008A3E52"/>
    <w:rsid w:val="008A4795"/>
    <w:rsid w:val="008A608F"/>
    <w:rsid w:val="008C7C23"/>
    <w:rsid w:val="008D690E"/>
    <w:rsid w:val="008E5957"/>
    <w:rsid w:val="008F06E0"/>
    <w:rsid w:val="008F6B1B"/>
    <w:rsid w:val="0090244E"/>
    <w:rsid w:val="0090658E"/>
    <w:rsid w:val="009070E9"/>
    <w:rsid w:val="00907778"/>
    <w:rsid w:val="009437A1"/>
    <w:rsid w:val="00950292"/>
    <w:rsid w:val="00951173"/>
    <w:rsid w:val="009666B3"/>
    <w:rsid w:val="00974744"/>
    <w:rsid w:val="00976B36"/>
    <w:rsid w:val="009830B6"/>
    <w:rsid w:val="0098365B"/>
    <w:rsid w:val="009967AC"/>
    <w:rsid w:val="009C1290"/>
    <w:rsid w:val="009C44AD"/>
    <w:rsid w:val="009C73FB"/>
    <w:rsid w:val="009C7EC2"/>
    <w:rsid w:val="009D63B8"/>
    <w:rsid w:val="009E7A40"/>
    <w:rsid w:val="009F6CD6"/>
    <w:rsid w:val="00A00E7D"/>
    <w:rsid w:val="00A020EE"/>
    <w:rsid w:val="00A10ABA"/>
    <w:rsid w:val="00A13F0C"/>
    <w:rsid w:val="00A242B9"/>
    <w:rsid w:val="00A318BE"/>
    <w:rsid w:val="00A338C0"/>
    <w:rsid w:val="00A565A6"/>
    <w:rsid w:val="00A63372"/>
    <w:rsid w:val="00A7195F"/>
    <w:rsid w:val="00A94201"/>
    <w:rsid w:val="00A9587A"/>
    <w:rsid w:val="00AA155D"/>
    <w:rsid w:val="00AB4455"/>
    <w:rsid w:val="00AB5A68"/>
    <w:rsid w:val="00AC1E25"/>
    <w:rsid w:val="00AE48F9"/>
    <w:rsid w:val="00AE6F8E"/>
    <w:rsid w:val="00AF755E"/>
    <w:rsid w:val="00AF7A14"/>
    <w:rsid w:val="00B37879"/>
    <w:rsid w:val="00B838E9"/>
    <w:rsid w:val="00B84DF8"/>
    <w:rsid w:val="00B94D8F"/>
    <w:rsid w:val="00BA155F"/>
    <w:rsid w:val="00BB25BA"/>
    <w:rsid w:val="00BB6242"/>
    <w:rsid w:val="00BC0027"/>
    <w:rsid w:val="00BC204E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5838"/>
    <w:rsid w:val="00C97BBD"/>
    <w:rsid w:val="00CA316A"/>
    <w:rsid w:val="00CA525F"/>
    <w:rsid w:val="00CC05D1"/>
    <w:rsid w:val="00CC0F61"/>
    <w:rsid w:val="00CC524E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90B31"/>
    <w:rsid w:val="00D92421"/>
    <w:rsid w:val="00D94D1E"/>
    <w:rsid w:val="00DA09FC"/>
    <w:rsid w:val="00DA6A7A"/>
    <w:rsid w:val="00DB3E26"/>
    <w:rsid w:val="00DD5F88"/>
    <w:rsid w:val="00E0230A"/>
    <w:rsid w:val="00E117CD"/>
    <w:rsid w:val="00E2635C"/>
    <w:rsid w:val="00E36959"/>
    <w:rsid w:val="00E37C82"/>
    <w:rsid w:val="00E504EE"/>
    <w:rsid w:val="00E504EF"/>
    <w:rsid w:val="00E52E0F"/>
    <w:rsid w:val="00E60CCE"/>
    <w:rsid w:val="00E66729"/>
    <w:rsid w:val="00E748E7"/>
    <w:rsid w:val="00EA1E86"/>
    <w:rsid w:val="00EA316A"/>
    <w:rsid w:val="00EA450D"/>
    <w:rsid w:val="00EB16FB"/>
    <w:rsid w:val="00EE484F"/>
    <w:rsid w:val="00EF0357"/>
    <w:rsid w:val="00F03328"/>
    <w:rsid w:val="00F123E1"/>
    <w:rsid w:val="00F157D2"/>
    <w:rsid w:val="00F218F1"/>
    <w:rsid w:val="00F25895"/>
    <w:rsid w:val="00F3380E"/>
    <w:rsid w:val="00F34484"/>
    <w:rsid w:val="00F85CA7"/>
    <w:rsid w:val="00F93C70"/>
    <w:rsid w:val="00FA213A"/>
    <w:rsid w:val="00FA216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407E62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4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407E62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4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6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7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8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5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9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731D-4A14-4A18-B7D8-1268842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1</cp:lastModifiedBy>
  <cp:revision>2</cp:revision>
  <dcterms:created xsi:type="dcterms:W3CDTF">2017-09-23T08:46:00Z</dcterms:created>
  <dcterms:modified xsi:type="dcterms:W3CDTF">2017-09-23T08:46:00Z</dcterms:modified>
</cp:coreProperties>
</file>