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mallCaps w:val="0"/>
          <w:color w:val="000000"/>
          <w:sz w:val="48"/>
          <w:rtl w:val="0"/>
        </w:rPr>
        <w:t xml:space="preserve">Итоговое оценивание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rtl w:val="0"/>
        </w:rPr>
        <w:t xml:space="preserve">Название группы_____________</w:t>
      </w:r>
      <w:r w:rsidRPr="00000000" w:rsidR="00000000" w:rsidDel="00000000">
        <w:rPr>
          <w:smallCaps w:val="0"/>
          <w:rtl w:val="0"/>
        </w:rPr>
        <w:t xml:space="preserve">___________________________________________________________________________________________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rtl w:val="0"/>
        </w:rPr>
        <w:t xml:space="preserve">Тема исследования</w:t>
      </w:r>
      <w:r w:rsidRPr="00000000" w:rsidR="00000000" w:rsidDel="00000000">
        <w:rPr>
          <w:smallCaps w:val="0"/>
          <w:rtl w:val="0"/>
        </w:rPr>
        <w:t xml:space="preserve">____________________________________________________________________________________________________________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mallCaps w:val="0"/>
          <w:color w:val="000000"/>
          <w:rtl w:val="0"/>
        </w:rPr>
        <w:t xml:space="preserve">  </w:t>
      </w:r>
    </w:p>
    <w:tbl>
      <w:tblPr>
        <w:bidiVisual w:val="0"/>
        <w:tblW w:w="14786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3696"/>
        <w:gridCol w:w="3696"/>
        <w:gridCol w:w="3697"/>
        <w:gridCol w:w="3697"/>
      </w:tblGrid>
      <w:tr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Оценивание</w:t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Самооценка</w:t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Экпертная оценка</w:t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Преподаватель</w:t>
            </w:r>
          </w:p>
        </w:tc>
      </w:tr>
      <w:tr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b w:val="1"/>
                <w:smallCaps w:val="0"/>
                <w:sz w:val="22"/>
                <w:rtl w:val="0"/>
              </w:rPr>
              <w:t xml:space="preserve">Оформление и выполнение работы</w:t>
            </w:r>
          </w:p>
        </w:tc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Актуальность темы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Практическая ценность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Глубина исследования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Творчество, оригинальность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Аргументированность предлагаемых решений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Использование различных источников информации по теме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Использование различных сервисов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Логичность выводов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Качество оформления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Работа в команде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Максимальное количество баллов: 20</w:t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b w:val="1"/>
                <w:smallCaps w:val="0"/>
                <w:sz w:val="22"/>
                <w:rtl w:val="0"/>
              </w:rPr>
              <w:t xml:space="preserve">Критерии оценки защиты работы</w:t>
            </w:r>
          </w:p>
        </w:tc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d99594"/>
            <w:tcMar>
              <w:top w:w="100.0" w:type="dxa"/>
              <w:left w:w="108.0" w:type="dxa"/>
              <w:bottom w:w="100.0" w:type="dxa"/>
              <w:right w:w="108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after="200" w:line="276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Доказательность, умение аргументировать свои заключения, выводы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Языковая грамотность и культура речи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Умение соблюдать временной регламент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Ораторское мастерство (манера поведения, удержание внимания аудитории, деловые качества)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Ответы на вопросы (аргументированность)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mallCaps w:val="0"/>
                <w:rtl w:val="0"/>
              </w:rPr>
              <w:t xml:space="preserve">Участие всей группы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smallCaps w:val="0"/>
                <w:rtl w:val="0"/>
              </w:rPr>
              <w:t xml:space="preserve">Максимальное количество баллов: 12</w:t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abf8f"/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80"/>
        <w:contextualSpacing w:val="0"/>
      </w:pPr>
      <w:r w:rsidRPr="00000000" w:rsidR="00000000" w:rsidDel="00000000">
        <w:rPr>
          <w:b w:val="1"/>
          <w:smallCaps w:val="0"/>
          <w:rtl w:val="0"/>
        </w:rPr>
        <w:t xml:space="preserve">0 баллов    –  отсутствует</w:t>
      </w:r>
    </w:p>
    <w:p w:rsidP="00000000" w:rsidRPr="00000000" w:rsidR="00000000" w:rsidDel="00000000" w:rsidRDefault="00000000">
      <w:pPr>
        <w:spacing w:lineRule="auto" w:after="180"/>
        <w:contextualSpacing w:val="0"/>
      </w:pPr>
      <w:r w:rsidRPr="00000000" w:rsidR="00000000" w:rsidDel="00000000">
        <w:rPr>
          <w:b w:val="1"/>
          <w:smallCaps w:val="0"/>
          <w:rtl w:val="0"/>
        </w:rPr>
        <w:t xml:space="preserve">1 балл  – частично присутствует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rtl w:val="0"/>
        </w:rPr>
        <w:t xml:space="preserve">2 балла – ярко выражено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6838" w:h="11906"/>
      <w:pgMar w:left="1134" w:right="1134" w:top="1078" w:bottom="8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Итоговое оценивание.doc.docx</dc:title>
</cp:coreProperties>
</file>